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840" w:rsidRPr="00AA4840" w:rsidRDefault="00AA4840" w:rsidP="00AA4840">
      <w:pPr>
        <w:shd w:val="clear" w:color="auto" w:fill="FFFFFF"/>
        <w:spacing w:after="0" w:line="240" w:lineRule="auto"/>
        <w:jc w:val="center"/>
        <w:rPr>
          <w:rFonts w:ascii="Helvetica" w:eastAsia="Times New Roman" w:hAnsi="Helvetica" w:cs="Helvetica"/>
          <w:color w:val="000000"/>
          <w:sz w:val="23"/>
          <w:szCs w:val="23"/>
          <w:lang w:eastAsia="ru-RU"/>
        </w:rPr>
      </w:pPr>
      <w:r w:rsidRPr="00AA4840">
        <w:rPr>
          <w:rFonts w:ascii="Helvetica" w:eastAsia="Times New Roman" w:hAnsi="Helvetica" w:cs="Helvetica"/>
          <w:b/>
          <w:bCs/>
          <w:i/>
          <w:iCs/>
          <w:color w:val="000000"/>
          <w:sz w:val="23"/>
          <w:szCs w:val="23"/>
          <w:lang w:eastAsia="ru-RU"/>
        </w:rPr>
        <w:t>Проектная декларация</w:t>
      </w:r>
    </w:p>
    <w:p w:rsidR="00AA4840" w:rsidRPr="00AA4840" w:rsidRDefault="00AA4840" w:rsidP="00AA4840">
      <w:pPr>
        <w:shd w:val="clear" w:color="auto" w:fill="FFFFFF"/>
        <w:spacing w:after="0" w:line="240" w:lineRule="auto"/>
        <w:jc w:val="center"/>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Общество с ограниченной ответственностью</w:t>
      </w:r>
    </w:p>
    <w:p w:rsidR="00AA4840" w:rsidRPr="00AA4840" w:rsidRDefault="00AA4840" w:rsidP="00AA4840">
      <w:pPr>
        <w:shd w:val="clear" w:color="auto" w:fill="FFFFFF"/>
        <w:spacing w:after="0" w:line="240" w:lineRule="auto"/>
        <w:jc w:val="center"/>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«КОМПАНИЯ ПРОМСЕРВИС»</w:t>
      </w:r>
    </w:p>
    <w:p w:rsidR="00AA4840" w:rsidRPr="00AA4840" w:rsidRDefault="00AA4840" w:rsidP="00AA4840">
      <w:pPr>
        <w:shd w:val="clear" w:color="auto" w:fill="FFFFFF"/>
        <w:spacing w:after="0" w:line="240" w:lineRule="auto"/>
        <w:jc w:val="center"/>
        <w:rPr>
          <w:rFonts w:ascii="Helvetica" w:eastAsia="Times New Roman" w:hAnsi="Helvetica" w:cs="Helvetica"/>
          <w:color w:val="000000"/>
          <w:sz w:val="23"/>
          <w:szCs w:val="23"/>
          <w:lang w:eastAsia="ru-RU"/>
        </w:rPr>
      </w:pPr>
      <w:r w:rsidRPr="00AA4840">
        <w:rPr>
          <w:rFonts w:ascii="Helvetica" w:eastAsia="Times New Roman" w:hAnsi="Helvetica" w:cs="Helvetica"/>
          <w:i/>
          <w:iCs/>
          <w:color w:val="000000"/>
          <w:sz w:val="23"/>
          <w:szCs w:val="23"/>
          <w:lang w:eastAsia="ru-RU"/>
        </w:rPr>
        <w:t>(с изменениями на 04.12.2017 год)</w:t>
      </w:r>
    </w:p>
    <w:p w:rsidR="00AA4840" w:rsidRPr="00AA4840" w:rsidRDefault="00AA4840" w:rsidP="00AA4840">
      <w:pPr>
        <w:shd w:val="clear" w:color="auto" w:fill="FFFFFF"/>
        <w:spacing w:after="225" w:line="240" w:lineRule="auto"/>
        <w:jc w:val="right"/>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г. Москва 04 декабря 2017 года</w:t>
      </w:r>
    </w:p>
    <w:p w:rsidR="00AA4840" w:rsidRPr="00AA4840" w:rsidRDefault="00AA4840" w:rsidP="00AA4840">
      <w:pPr>
        <w:shd w:val="clear" w:color="auto" w:fill="FFFFFF"/>
        <w:spacing w:after="225" w:line="240" w:lineRule="auto"/>
        <w:jc w:val="center"/>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Проектная декларация</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по строительству </w:t>
      </w:r>
      <w:r w:rsidRPr="00AA4840">
        <w:rPr>
          <w:rFonts w:ascii="Helvetica" w:eastAsia="Times New Roman" w:hAnsi="Helvetica" w:cs="Helvetica"/>
          <w:b/>
          <w:bCs/>
          <w:color w:val="000000"/>
          <w:sz w:val="23"/>
          <w:szCs w:val="23"/>
          <w:lang w:eastAsia="ru-RU"/>
        </w:rPr>
        <w:t>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 по адресу: Московская область, Истринский район, Ивановское сельское поселение, д. Высоково.</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(ЖК «Малая Истра»)</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Информация о Застройщике</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1. Застройщик: </w:t>
      </w:r>
      <w:r w:rsidRPr="00AA4840">
        <w:rPr>
          <w:rFonts w:ascii="Helvetica" w:eastAsia="Times New Roman" w:hAnsi="Helvetica" w:cs="Helvetica"/>
          <w:color w:val="000000"/>
          <w:sz w:val="23"/>
          <w:szCs w:val="23"/>
          <w:lang w:eastAsia="ru-RU"/>
        </w:rPr>
        <w:t>Общество с ограниченной ответственностью «КОМПАНИЯ ПРОМСЕРВИС», (сокращенное наименование Общества - ООО «КОМПАНИЯ ПРОМСЕРВИС»).</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1.1. Юридический адрес Застройщика: </w:t>
      </w:r>
      <w:r w:rsidRPr="00AA4840">
        <w:rPr>
          <w:rFonts w:ascii="Helvetica" w:eastAsia="Times New Roman" w:hAnsi="Helvetica" w:cs="Helvetica"/>
          <w:color w:val="000000"/>
          <w:sz w:val="23"/>
          <w:szCs w:val="23"/>
          <w:lang w:eastAsia="ru-RU"/>
        </w:rPr>
        <w:t>117556, г. Москва, Варшавское шоссе, д.75, корп.1</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1.2. Место нахождения Застройщика</w:t>
      </w:r>
      <w:r w:rsidRPr="00AA4840">
        <w:rPr>
          <w:rFonts w:ascii="Helvetica" w:eastAsia="Times New Roman" w:hAnsi="Helvetica" w:cs="Helvetica"/>
          <w:color w:val="000000"/>
          <w:sz w:val="23"/>
          <w:szCs w:val="23"/>
          <w:lang w:eastAsia="ru-RU"/>
        </w:rPr>
        <w:t>: 129110, г. Москва, ул. Гиляровского, д.47, стр.5.</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1.3. Режим работы Застройщика: </w:t>
      </w:r>
      <w:r w:rsidRPr="00AA4840">
        <w:rPr>
          <w:rFonts w:ascii="Helvetica" w:eastAsia="Times New Roman" w:hAnsi="Helvetica" w:cs="Helvetica"/>
          <w:color w:val="000000"/>
          <w:sz w:val="23"/>
          <w:szCs w:val="23"/>
          <w:lang w:eastAsia="ru-RU"/>
        </w:rPr>
        <w:t>с 9.00 до 18.00 по будням. Обед с 13.00 до 14.00. Суббота и воскресенье выходные. Телефон +7(495) 730-52-90, +7(495) 540-50-92.</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2. Информация о государственной регистрации Застройщика: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Общество с ограниченной ответственностью «КОМПАНИЯ ПРОМСЕРВИС» зарегистрировано 16 октября 2003 в Межрайонной инспекции МНС России №46 по г. Москве, Свидетельство о государственной регистрации юридического лица серия 77 №007092288, ОГРН 1037739913485, Свидетельство о постановке на учет Российской организации в налоговом органе по месту нахождения на территории Российской Федерации серия 77 № 012436133, выданное 05 ноября 2009 года Инспекцией Федеральной налоговой службы №26 по г. Москве, ИНН 7733507718, КПП 772601001.</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3. Информация об учредителях (участниках) Застройщика:</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3.1. </w:t>
      </w:r>
      <w:r w:rsidRPr="00AA4840">
        <w:rPr>
          <w:rFonts w:ascii="Helvetica" w:eastAsia="Times New Roman" w:hAnsi="Helvetica" w:cs="Helvetica"/>
          <w:color w:val="000000"/>
          <w:sz w:val="23"/>
          <w:szCs w:val="23"/>
          <w:lang w:eastAsia="ru-RU"/>
        </w:rPr>
        <w:t>Федотов Илья Михайлович – 51%.</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3.2. </w:t>
      </w:r>
      <w:r w:rsidRPr="00AA4840">
        <w:rPr>
          <w:rFonts w:ascii="Helvetica" w:eastAsia="Times New Roman" w:hAnsi="Helvetica" w:cs="Helvetica"/>
          <w:color w:val="000000"/>
          <w:sz w:val="23"/>
          <w:szCs w:val="23"/>
          <w:lang w:eastAsia="ru-RU"/>
        </w:rPr>
        <w:t>Челидзе Эльдар Джумберович– 49%.</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4. Информация о проектах строительства объектов недвижимости, в которых принимал участие Застройщик в течение трех лет, предшествующих опубликования проектной декларации: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ООО «КОМПАНИЯ ПРОМСЕРВИС» является Застройщиком 4-х этажных домов по адресу: Московская область, Истринский район, Ивановское сельское поселение, д. Высоково:</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8-ми секционного 4-х этажного 238-ми квартирного жилого дома (Дом №2), Разрешение на строительство № RU50504304-300 от 28 октября 2013 года, выдано: Администрацией Истринского муниципального района. Введен в эксплуатацию 29.12.2016 г.</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101-го квартирного жилого дома (Дом №5), Разрешение на строительство № RU50504304-356 от 10 декабря 2013 года, выдано: Администрацией Истринского муниципального района. Введен в эксплуатацию 29.12.2016 г.,</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6-ти секционного 4-х этажного 142-х квартирного жилого дома (Дом №32), Разрешение на строительство №RU50504304-357 от 12 декабря 2013 года, выдано: Администрацией Истринского муниципального района. Введен в эксплуатацию 20.06.2017г.</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lastRenderedPageBreak/>
        <w:t>6-ти секционного 4-х этажного 145-и квартирного жилого дома (Дом №1). Разрешение на строительство №RU50504304-332 от 21 ноября 2013 года, выдано: Администрацией Истринского муниципального района. Введен в эксплуатацию 20.06.2017г.,</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5-ти секционного 4-х этажного 75-ми квартирного жилого дома (Дом №6), Разрешение на строительство № RU50504304-330 от 21 ноября 2013 года, выдано: Администрацией Истринского муниципального района. Введен в эксплуатацию 04.10.2017 г.</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97-ми квартирного жилого дома (Дом №7), Разрешение на строительство №RU50504304-331 от 22 ноября 2013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97-ми квартирного жилого дома (Дом №8), Разрешение на строительство № RU 50504304-172 от 21 июля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3-ти секционного 4-х этажного 90 квартирного жилого дома (Дом №10), Разрешение на строительство № RU 50504304-171 от 21 июля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жилого дома (Дом №11), Разрешение на строительство № RU 50504304-221 от 26 августа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97-ми квартирного жилого дома (Дом №13), Разрешение на строительство № RU 50504304-217 от 26 августа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97-ми квартирного жилого дома (Дом №15), Разрешение на строительство № RU 50504304-220 от 26 августа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секционный 4-х этажный 90 квартирный жилой дом (Дом №17), № RU 50504304-219 от 26 августа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90 квартирного жилого дома (Дом №18), Разрешение на строительство № RU 50504304-215 от 26 августа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90 квартирного жилого дома (Дом №24), Разрешение на строительство № RU 50504304-218 от 26 августа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97-ми квартирного жилого дома (Дом №22), Разрешение на строительство № RU 50504304-216 от 26 августа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5-ти секционного 4-х этажного 75-ми квартирного жилого дома (Дом №20), Разрешение на строительство № RU50504304-409 от 26.12.2014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5-ти секционного 4-х этажного 75-ми квартирного жилого дома (Дом №14), Разрешение на строительство № RU50504304-251 от 30.09.2014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lastRenderedPageBreak/>
        <w:t>6-ти секционного 4-х этажного 131-0 квартирного жилого дома (Дом №31), Разрешение на строительство №RU50504304-401 от 26.12.014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3-х секционного 4-х этажного 90 квартирного жилого дома (Дом №27), Разрешение на строительство № RU 50504304-250 от 30 сентября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7-ми секционного 4-х этажного жилого дома (Дом №09), Разрешение на строительство № RU 50-06-4344-2016 от 11 марта 2016 года, выдано: Министерством строительного комплекса Московской области.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5-ти секционного 4-х этажного жилого дома (Дом №33), Разрешение на строительство № RU50-06-4347-2016 от 11 марта 2016 года, выдано: Министерством строительного комплекса Московской области.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7-ми секционного 4-х этажного жилого дома (Дом 16), Разрешение на строительство № RU50-06-3868-2015 от 31.12.2015, выдано: Министерством строительного комплекса Московской области.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7-ми секционного 4-х этажного жилого дома (Дом 19), Разрешение на строительство № RU50-06-3865-2015 от 31.12.2015, выдано: Министерством строительного комплекса Московской области.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7-ми секционного 4-х этажного жилого дома (Дом 23) Разрешение на строительство № RU50-06-3866-2015 от 31.12.2015, выдано: Министерством строительного комплекса Московской области.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7-ми секционного 4-х этажного жилого дома (Дом №03), Разрешение на строительство № RU 50-06-4346-2016 от 11 марта 2016 года, выдано: Министерством строительного комплекса Московской области.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7-ми секционного 4-х этажного жилого дома (Дом №04), Разрешение на строительство № RU 50-06-4345-2016 от 11 марта 2016 года, выдано: Министерством строительного комплекса Московской области.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7-ми секционного 4-х этажного жилого дома (Дом №12), Разрешение на строительство № RU50-06-3867-2015 от 31.12.2015, выдано: Министерством строительного комплекса Московской области.</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5. Информация о виде лицензируемой деятельности, номере лицензии, сроке ее действия, об органе, выдавшем лицензию, если вид деятельности подлежит лицензированию в соответствии с федеральным законом:</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Общество с ограниченной ответственностью «КОМПАНИЯ ПРОМСЕРВИС»</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Свидетельство № 0095.04-2009-7733507718-С-035 о допуске к работам, которые оказывают влияние на безопасность объектов капитального строительства, вступило в действие с 20 декабря 2012 года, выдано саморегулируемой организацией, основанной на членстве лиц, осуществляющих строительство Некоммерческим партнерством «Саморегулируемая организация «Союз строителей Московской области «Мособлстройкомплекс», 141700, Россия, Московская область, г. Долгопрудный, проспект Пацаева, д.7, корп. 10, регистрационный номер в государственном реестре саморегулируемых организаций: СРО-С-035-09092009.</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6. Финансово-экономическое состояние Застройщика на 30.09.2017 г.</w:t>
      </w:r>
    </w:p>
    <w:tbl>
      <w:tblPr>
        <w:tblW w:w="0" w:type="auto"/>
        <w:shd w:val="clear" w:color="auto" w:fill="FFFFFF"/>
        <w:tblCellMar>
          <w:left w:w="0" w:type="dxa"/>
          <w:right w:w="0" w:type="dxa"/>
        </w:tblCellMar>
        <w:tblLook w:val="04A0" w:firstRow="1" w:lastRow="0" w:firstColumn="1" w:lastColumn="0" w:noHBand="0" w:noVBand="1"/>
      </w:tblPr>
      <w:tblGrid>
        <w:gridCol w:w="4024"/>
        <w:gridCol w:w="2174"/>
      </w:tblGrid>
      <w:tr w:rsidR="00AA4840" w:rsidRPr="00AA4840" w:rsidTr="00AA4840">
        <w:tc>
          <w:tcPr>
            <w:tcW w:w="0" w:type="auto"/>
            <w:shd w:val="clear" w:color="auto" w:fill="FFFFFF"/>
            <w:hideMark/>
          </w:tcPr>
          <w:p w:rsidR="00AA4840" w:rsidRPr="00AA4840" w:rsidRDefault="00AA4840" w:rsidP="00AA4840">
            <w:pPr>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Финансовый результат</w:t>
            </w:r>
          </w:p>
        </w:tc>
        <w:tc>
          <w:tcPr>
            <w:tcW w:w="0" w:type="auto"/>
            <w:shd w:val="clear" w:color="auto" w:fill="FFFFFF"/>
            <w:hideMark/>
          </w:tcPr>
          <w:p w:rsidR="00AA4840" w:rsidRPr="00AA4840" w:rsidRDefault="00AA4840" w:rsidP="00AA4840">
            <w:pPr>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3 401 тыс. рублей</w:t>
            </w:r>
          </w:p>
        </w:tc>
      </w:tr>
      <w:tr w:rsidR="00AA4840" w:rsidRPr="00AA4840" w:rsidTr="00AA4840">
        <w:tc>
          <w:tcPr>
            <w:tcW w:w="0" w:type="auto"/>
            <w:shd w:val="clear" w:color="auto" w:fill="FFFFFF"/>
            <w:hideMark/>
          </w:tcPr>
          <w:p w:rsidR="00AA4840" w:rsidRPr="00AA4840" w:rsidRDefault="00AA4840" w:rsidP="00AA4840">
            <w:pPr>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lastRenderedPageBreak/>
              <w:t>Размер кредиторской задолженности</w:t>
            </w:r>
          </w:p>
        </w:tc>
        <w:tc>
          <w:tcPr>
            <w:tcW w:w="0" w:type="auto"/>
            <w:shd w:val="clear" w:color="auto" w:fill="FFFFFF"/>
            <w:hideMark/>
          </w:tcPr>
          <w:p w:rsidR="00AA4840" w:rsidRPr="00AA4840" w:rsidRDefault="00AA4840" w:rsidP="00AA4840">
            <w:pPr>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326 346 тыс. рублей</w:t>
            </w:r>
          </w:p>
        </w:tc>
      </w:tr>
      <w:tr w:rsidR="00AA4840" w:rsidRPr="00AA4840" w:rsidTr="00AA4840">
        <w:tc>
          <w:tcPr>
            <w:tcW w:w="0" w:type="auto"/>
            <w:shd w:val="clear" w:color="auto" w:fill="FFFFFF"/>
            <w:hideMark/>
          </w:tcPr>
          <w:p w:rsidR="00AA4840" w:rsidRPr="00AA4840" w:rsidRDefault="00AA4840" w:rsidP="00AA4840">
            <w:pPr>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Размер дебиторской задолженности</w:t>
            </w:r>
          </w:p>
        </w:tc>
        <w:tc>
          <w:tcPr>
            <w:tcW w:w="0" w:type="auto"/>
            <w:shd w:val="clear" w:color="auto" w:fill="FFFFFF"/>
            <w:hideMark/>
          </w:tcPr>
          <w:p w:rsidR="00AA4840" w:rsidRPr="00AA4840" w:rsidRDefault="00AA4840" w:rsidP="00AA4840">
            <w:pPr>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726 162 тыс. рублей</w:t>
            </w:r>
          </w:p>
        </w:tc>
      </w:tr>
    </w:tbl>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Информация о проекте строительства.</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1. Цель проекта строительства:</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Строительство </w:t>
      </w:r>
      <w:r w:rsidRPr="00AA4840">
        <w:rPr>
          <w:rFonts w:ascii="Helvetica" w:eastAsia="Times New Roman" w:hAnsi="Helvetica" w:cs="Helvetica"/>
          <w:b/>
          <w:bCs/>
          <w:color w:val="000000"/>
          <w:sz w:val="23"/>
          <w:szCs w:val="23"/>
          <w:lang w:eastAsia="ru-RU"/>
        </w:rPr>
        <w:t>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)по адресу: Московская область, Истринский район, Ивановское сельское поселение, д. Высоково. Коммерческое наименование: Жилой Комплекс «Малая Истра».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Этапы строительства.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Начало строительства: IV квартал2014 г.</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Окончание строительства: 30.03.2018 г.</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Результаты проведения государственной экспертизы проектной документации:</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Положительное заключение негосударственной экспертизы 77-1-2-0059-14 выдано 04 августа 2014 года ООО «Проектное бюро №1», Свидетельство об аккредитации на право проведения негосударственной экспертизы проектной документации №77-2-5-036-11 от 11.03.2011 г. Объект капитального строительства «</w:t>
      </w:r>
      <w:r w:rsidRPr="00AA4840">
        <w:rPr>
          <w:rFonts w:ascii="Helvetica" w:eastAsia="Times New Roman" w:hAnsi="Helvetica" w:cs="Helvetica"/>
          <w:b/>
          <w:bCs/>
          <w:color w:val="000000"/>
          <w:sz w:val="23"/>
          <w:szCs w:val="23"/>
          <w:lang w:eastAsia="ru-RU"/>
        </w:rPr>
        <w:t>3-х секционный 4-х этажный жилой дом</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 по адресу: Московская область, Истринский район, с/пос Ивановское, вблизи д. Высоково».</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2. Информация о разрешении на строительство:</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Разрешение на строительство № RU 50504304-222 от 26 августа 2014 года, выдано: Администрацией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Срок действия разрешения на строительство до 30.03.2018года.</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3. Права Застройщика на земельный участок:</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3.1. Земельный участок под строительство 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принадлежит Обществу с ограниченной ответственностью «КОМПАНИЯ ПРОМСЕРВИС» на следующих основаниях:</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3.1.1. Договор №ДЗ-43 аренды земельного участка для его комплексного освоения в целях жилищного строительства от 02.07.2012 года, заключенный между Федеральным фондом содействия развитию жилищного строительства и ООО «КОМПАНИЯ ПРОМСЕРВИС», зарегистрирован в Управлении Федеральной службы государственной регистрации, кадастра и картографии по Московской области 24.07.2012 года, о чем в ЕГРП сделана запись регистрации № 50-50-08/092/2012-281. Дополнительное соглашение №1 к договору аренды земельного участка для его комплексного освоения в целях жилищного строительства от 02.07.2012 года № ДЗ-43 от 22.10.2012 г., о чем 07.12.2012 г. в ЕГРП сделана запись регистрации № 50-50-08/155/2012-059. Дополнительное соглашение №2 к договору аренды земельного участка для его комплексного освоения в целях жилищного строительства от 02.07.2012 № ДЗ-43 от 21.02.2014 г., о чем 17.03.2014 г. в ЕГРП сделана запись регистрации № 50-50-08/037/2014-189.</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Земельный участок площадью 3182 (Три тысячи сто восемьдесят два) кв.м. с кадастровым номером №50:08:0040140:348, расположен по адресу: Московская область, Истринский район, с/пос. Ивановское, вблизи д. Высоково.</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Собственник земельного участка: Федеральный фонд содействия развитию жилищного строительства (Фонд «РЖС»), ИНН: 7709441907, ОГРН: 1087799030846.</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lastRenderedPageBreak/>
        <w:t>3.2. Границы участка под строительство 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w:t>
      </w:r>
      <w:r w:rsidRPr="00AA4840">
        <w:rPr>
          <w:rFonts w:ascii="Helvetica" w:eastAsia="Times New Roman" w:hAnsi="Helvetica" w:cs="Helvetica"/>
          <w:b/>
          <w:bCs/>
          <w:color w:val="000000"/>
          <w:sz w:val="23"/>
          <w:szCs w:val="23"/>
          <w:lang w:eastAsia="ru-RU"/>
        </w:rPr>
        <w:t>:</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Участок находится в восточной части проектируемого жилого комплекса и имеет границами дорожные проезды проектируемого жилого комплекса и далее проектируемую среднеэтажную жилую застройку.</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3.3. Элементы благоустройства:</w:t>
      </w:r>
      <w:r w:rsidRPr="00AA4840">
        <w:rPr>
          <w:rFonts w:ascii="Helvetica" w:eastAsia="Times New Roman" w:hAnsi="Helvetica" w:cs="Helvetica"/>
          <w:color w:val="000000"/>
          <w:sz w:val="23"/>
          <w:szCs w:val="23"/>
          <w:lang w:eastAsia="ru-RU"/>
        </w:rPr>
        <w:t> проектом предусмотрено комплексное благоустройство территории с устройством площадок отдыха для взрослого населения, детей и размещения контейнеров под твердые бытовые отходы и т.д.</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Предусмотрена организация открытых автомобильных стоянок (временного и постоянного хранения).</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4. Местоположение строящегося объекта капитального строительства:</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Строящийся объект капитального строительства </w:t>
      </w:r>
      <w:r w:rsidRPr="00AA4840">
        <w:rPr>
          <w:rFonts w:ascii="Helvetica" w:eastAsia="Times New Roman" w:hAnsi="Helvetica" w:cs="Helvetica"/>
          <w:b/>
          <w:bCs/>
          <w:color w:val="000000"/>
          <w:sz w:val="23"/>
          <w:szCs w:val="23"/>
          <w:lang w:eastAsia="ru-RU"/>
        </w:rPr>
        <w:t>3-х секционный 4-х этажный 97-ми квартирный жилой дом</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)расположен по адресу: Московская область, Истринский район, с/пос. Ивановское, вблизи д. Высоково.</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5. Количество в составе строящегося 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w:t>
      </w:r>
      <w:r w:rsidRPr="00AA4840">
        <w:rPr>
          <w:rFonts w:ascii="Helvetica" w:eastAsia="Times New Roman" w:hAnsi="Helvetica" w:cs="Helvetica"/>
          <w:b/>
          <w:bCs/>
          <w:color w:val="000000"/>
          <w:sz w:val="23"/>
          <w:szCs w:val="23"/>
          <w:lang w:eastAsia="ru-RU"/>
        </w:rPr>
        <w:t> и самостоятельных частей (квартир, гаражей и иных объектов недвижимости), подлежащих передаче Застройщиком участникам долевого строительства после получения разрешения на ввод в эксплуатацию:</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Всего 97 квартир общей площадью 4254,5 кв.м.</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Из них:</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однокомнатных (студий) площадью 31,3 кв.м. – 6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однокомнатных (студий) площадью 31,5 кв.м. – 2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однокомнатных (студий) площадью 32,7 кв.м. – 18 квартир,</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однокомнатных (студий) площадью 32,9 кв.м. – 15 квартир,</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однокомнатных (студий) площадью 38,2 кв.м. – 12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однокомнатных (студий) площадью 38,4 кв.м. – 4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50,9 кв.м. – 9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51,1 кв.м. – 3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57,0 кв.м. – 6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57,1 кв.м. – 3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57,3 кв.м. – 1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57,4 кв.м. – 2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60,4 кв.м. – 4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62,7 кв.м. – 4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63,9 кв.м. – 4 квартиры,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двухкомнатных площадью 66,2 кв.м. – 4 квартиры.</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lastRenderedPageBreak/>
        <w:t>6. Состав общего имущества в 3-х секционном 4-х этажном 97-ми квартирном жилом доме</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w:t>
      </w:r>
      <w:r w:rsidRPr="00AA4840">
        <w:rPr>
          <w:rFonts w:ascii="Helvetica" w:eastAsia="Times New Roman" w:hAnsi="Helvetica" w:cs="Helvetica"/>
          <w:b/>
          <w:bCs/>
          <w:color w:val="000000"/>
          <w:sz w:val="23"/>
          <w:szCs w:val="23"/>
          <w:lang w:eastAsia="ru-RU"/>
        </w:rPr>
        <w:t>, которое будет находиться в общей долевой собственности участников долевого строительства после получения разрешения на ввод объекта в эксплуатацию и передаче объектов долевого строительства участникам долевого строительства:</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6.1. Пространство для прокладки коммуникаций и размещения оборудования, обеспечивающего техническое обслуживание </w:t>
      </w:r>
      <w:r w:rsidRPr="00AA4840">
        <w:rPr>
          <w:rFonts w:ascii="Helvetica" w:eastAsia="Times New Roman" w:hAnsi="Helvetica" w:cs="Helvetica"/>
          <w:b/>
          <w:bCs/>
          <w:color w:val="000000"/>
          <w:sz w:val="23"/>
          <w:szCs w:val="23"/>
          <w:lang w:eastAsia="ru-RU"/>
        </w:rPr>
        <w:t>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6.2. Венткамеры.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6.3. Электрощитовые.</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6.4. Вспомогательные помещения.</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6.5. Коридоры.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6.6. Лестничные марши и площадки.</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7. Предполагаемый срок получения разрешения на ввод в эксплуатацию строящегося 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w:t>
      </w:r>
      <w:r w:rsidRPr="00AA4840">
        <w:rPr>
          <w:rFonts w:ascii="Helvetica" w:eastAsia="Times New Roman" w:hAnsi="Helvetica" w:cs="Helvetica"/>
          <w:b/>
          <w:bCs/>
          <w:color w:val="000000"/>
          <w:sz w:val="23"/>
          <w:szCs w:val="23"/>
          <w:lang w:eastAsia="ru-RU"/>
        </w:rPr>
        <w:t>:</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30.06.2018 г.</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Разрешение на ввод в эксплуатацию выдается Министерством строительного комплекса Московской области.</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8. Перечень органов государственной власти, органов местного самоуправления и организаций, представители которых участвуют в приемке 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w:t>
      </w:r>
      <w:r w:rsidRPr="00AA4840">
        <w:rPr>
          <w:rFonts w:ascii="Helvetica" w:eastAsia="Times New Roman" w:hAnsi="Helvetica" w:cs="Helvetica"/>
          <w:b/>
          <w:bCs/>
          <w:color w:val="000000"/>
          <w:sz w:val="23"/>
          <w:szCs w:val="23"/>
          <w:lang w:eastAsia="ru-RU"/>
        </w:rPr>
        <w:t>:</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 Администрация Истринского муниципального района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 Главное управление архитектуры и градостроительства МО и другие.</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9. Возможные финансовые и прочие риски при осуществлении проекта строительства и ориентировочная стоимость строительства:</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 возможное повышение цен на строительные материалы и субподрядные работы;</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 ориентировочная стоимость строительства </w:t>
      </w:r>
      <w:r w:rsidRPr="00AA4840">
        <w:rPr>
          <w:rFonts w:ascii="Helvetica" w:eastAsia="Times New Roman" w:hAnsi="Helvetica" w:cs="Helvetica"/>
          <w:b/>
          <w:bCs/>
          <w:color w:val="000000"/>
          <w:sz w:val="23"/>
          <w:szCs w:val="23"/>
          <w:lang w:eastAsia="ru-RU"/>
        </w:rPr>
        <w:t>170`180`000 (Сто семьдесят миллионов сто восемьдесят тысяч) рублей.</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Сведения о договорах, на основании которых привлекаются денежные средства для строительства 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w:t>
      </w:r>
      <w:r w:rsidRPr="00AA4840">
        <w:rPr>
          <w:rFonts w:ascii="Helvetica" w:eastAsia="Times New Roman" w:hAnsi="Helvetica" w:cs="Helvetica"/>
          <w:b/>
          <w:bCs/>
          <w:color w:val="000000"/>
          <w:sz w:val="23"/>
          <w:szCs w:val="23"/>
          <w:lang w:eastAsia="ru-RU"/>
        </w:rPr>
        <w:t>, за исключением привлечения денежных средств на основании договоров участия в долевом строительстве:</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Денежные средства на строительство </w:t>
      </w:r>
      <w:r w:rsidRPr="00AA4840">
        <w:rPr>
          <w:rFonts w:ascii="Helvetica" w:eastAsia="Times New Roman" w:hAnsi="Helvetica" w:cs="Helvetica"/>
          <w:b/>
          <w:bCs/>
          <w:color w:val="000000"/>
          <w:sz w:val="23"/>
          <w:szCs w:val="23"/>
          <w:lang w:eastAsia="ru-RU"/>
        </w:rPr>
        <w:t>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 привлекаются по договорам участия в долевом строительстве.</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Меры по добровольному страхованию Застройщиком таких рисков не принимались.</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10. Перечень организаций, осуществляющих основные строительно-монтажные и другие работы:</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Генеральный подрядчик:</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Общество с ограниченной ответственностью «ТехСтрой-СК»,</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115230, город Москва, Электролитный проезд, д.3, стр.12, офис 1, ИНН 7726712547,</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lastRenderedPageBreak/>
        <w:t>Свидетельство № 0844.02-2013-7726712547-С-035 о допуске к работам, которые оказывают влияние на безопасность объектов капитального строительства, вступило в действие с 22 октября 2015 года, выдано саморегулируемой организацией, основанной на членстве лиц, осуществляющих строительство Некоммерческим партнерством «Саморегулируемая организация «Союз строителей Московской области «Мособлстройкомплекс», 141700, Россия, Московская область, г. Долгопрудный, проспект Пацаева, дом 7, корпус 10, регистрационный номер в государственном реестре саморегулируемых организаций: СРО-С-035-09092009.</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11. Способ обеспечения исполнения обязательств Застройщика по договору:</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залог в порядке, предусмотренном статьями 13 - 15 Федерального закона РФ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Сведения о страховой организации:</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Общество с ограниченной ответственностью «Региональная страховая компания» - ОГРН 1021801434643</w:t>
      </w:r>
      <w:r w:rsidRPr="00AA4840">
        <w:rPr>
          <w:rFonts w:ascii="Helvetica" w:eastAsia="Times New Roman" w:hAnsi="Helvetica" w:cs="Helvetica"/>
          <w:color w:val="000000"/>
          <w:sz w:val="23"/>
          <w:szCs w:val="23"/>
          <w:lang w:eastAsia="ru-RU"/>
        </w:rPr>
        <w:br/>
        <w:t>Лицензия на осуществление страховой деятельности СИ №0072 от 17 июля 2015 г.</w:t>
      </w:r>
      <w:r w:rsidRPr="00AA4840">
        <w:rPr>
          <w:rFonts w:ascii="Helvetica" w:eastAsia="Times New Roman" w:hAnsi="Helvetica" w:cs="Helvetica"/>
          <w:color w:val="000000"/>
          <w:sz w:val="23"/>
          <w:szCs w:val="23"/>
          <w:lang w:eastAsia="ru-RU"/>
        </w:rPr>
        <w:br/>
        <w:t>Сведения о договоре страхования:</w:t>
      </w:r>
      <w:r w:rsidRPr="00AA4840">
        <w:rPr>
          <w:rFonts w:ascii="Helvetica" w:eastAsia="Times New Roman" w:hAnsi="Helvetica" w:cs="Helvetica"/>
          <w:color w:val="000000"/>
          <w:sz w:val="23"/>
          <w:szCs w:val="23"/>
          <w:lang w:eastAsia="ru-RU"/>
        </w:rPr>
        <w:br/>
        <w:t>Договор №  35-14271/2015  от «07» декабря 2015 г.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r w:rsidRPr="00AA4840">
        <w:rPr>
          <w:rFonts w:ascii="Helvetica" w:eastAsia="Times New Roman" w:hAnsi="Helvetica" w:cs="Helvetica"/>
          <w:color w:val="000000"/>
          <w:sz w:val="23"/>
          <w:szCs w:val="23"/>
          <w:lang w:eastAsia="ru-RU"/>
        </w:rPr>
        <w:br/>
        <w:t>Сведения об условиях страхования: Условия страхования определяются Правилами страхования, принятыми и утвержденными Страховщиком.</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Общество с ограниченной ответственностью «ПРОМИНСТРАХ» - ОГРН 1027700355935</w:t>
      </w:r>
      <w:r w:rsidRPr="00AA4840">
        <w:rPr>
          <w:rFonts w:ascii="Helvetica" w:eastAsia="Times New Roman" w:hAnsi="Helvetica" w:cs="Helvetica"/>
          <w:color w:val="000000"/>
          <w:sz w:val="23"/>
          <w:szCs w:val="23"/>
          <w:lang w:eastAsia="ru-RU"/>
        </w:rPr>
        <w:br/>
        <w:t>Лицензия на осуществление страховой деятельности СИ №3438 от 22.08.2016 г. </w:t>
      </w:r>
      <w:r w:rsidRPr="00AA4840">
        <w:rPr>
          <w:rFonts w:ascii="Helvetica" w:eastAsia="Times New Roman" w:hAnsi="Helvetica" w:cs="Helvetica"/>
          <w:color w:val="000000"/>
          <w:sz w:val="23"/>
          <w:szCs w:val="23"/>
          <w:lang w:eastAsia="ru-RU"/>
        </w:rPr>
        <w:br/>
        <w:t>Сведения о договоре страхования: </w:t>
      </w:r>
      <w:r w:rsidRPr="00AA4840">
        <w:rPr>
          <w:rFonts w:ascii="Helvetica" w:eastAsia="Times New Roman" w:hAnsi="Helvetica" w:cs="Helvetica"/>
          <w:color w:val="000000"/>
          <w:sz w:val="23"/>
          <w:szCs w:val="23"/>
          <w:lang w:eastAsia="ru-RU"/>
        </w:rPr>
        <w:br/>
        <w:t>Договор №35-14271/2015 от 07.04.2017 г.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AA4840" w:rsidRPr="00AA4840" w:rsidRDefault="00AA4840" w:rsidP="00AA4840">
      <w:pPr>
        <w:shd w:val="clear" w:color="auto" w:fill="FFFFFF"/>
        <w:spacing w:after="225"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color w:val="000000"/>
          <w:sz w:val="23"/>
          <w:szCs w:val="23"/>
          <w:lang w:eastAsia="ru-RU"/>
        </w:rPr>
        <w:t>Сведения об условиях страхования: Условия страхования определяются Правилами страхования, принятыми и утвержденными Страховщиком.</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12. </w:t>
      </w:r>
      <w:r w:rsidRPr="00AA4840">
        <w:rPr>
          <w:rFonts w:ascii="Helvetica" w:eastAsia="Times New Roman" w:hAnsi="Helvetica" w:cs="Helvetica"/>
          <w:color w:val="000000"/>
          <w:sz w:val="23"/>
          <w:szCs w:val="23"/>
          <w:lang w:eastAsia="ru-RU"/>
        </w:rPr>
        <w:t>Иные договоры и сделки, на основании которых привлекаются денежные средства для строительства </w:t>
      </w:r>
      <w:r w:rsidRPr="00AA4840">
        <w:rPr>
          <w:rFonts w:ascii="Helvetica" w:eastAsia="Times New Roman" w:hAnsi="Helvetica" w:cs="Helvetica"/>
          <w:b/>
          <w:bCs/>
          <w:color w:val="000000"/>
          <w:sz w:val="23"/>
          <w:szCs w:val="23"/>
          <w:lang w:eastAsia="ru-RU"/>
        </w:rPr>
        <w:t>3-х секционного 4-х этажного 97-ми квартирного жилого дома</w:t>
      </w:r>
      <w:r w:rsidRPr="00AA4840">
        <w:rPr>
          <w:rFonts w:ascii="Helvetica" w:eastAsia="Times New Roman" w:hAnsi="Helvetica" w:cs="Helvetica"/>
          <w:color w:val="000000"/>
          <w:sz w:val="23"/>
          <w:szCs w:val="23"/>
          <w:lang w:eastAsia="ru-RU"/>
        </w:rPr>
        <w:t> (</w:t>
      </w:r>
      <w:r w:rsidRPr="00AA4840">
        <w:rPr>
          <w:rFonts w:ascii="Helvetica" w:eastAsia="Times New Roman" w:hAnsi="Helvetica" w:cs="Helvetica"/>
          <w:b/>
          <w:bCs/>
          <w:color w:val="000000"/>
          <w:sz w:val="23"/>
          <w:szCs w:val="23"/>
          <w:lang w:eastAsia="ru-RU"/>
        </w:rPr>
        <w:t>Дом №21</w:t>
      </w:r>
      <w:r w:rsidRPr="00AA4840">
        <w:rPr>
          <w:rFonts w:ascii="Helvetica" w:eastAsia="Times New Roman" w:hAnsi="Helvetica" w:cs="Helvetica"/>
          <w:color w:val="000000"/>
          <w:sz w:val="23"/>
          <w:szCs w:val="23"/>
          <w:lang w:eastAsia="ru-RU"/>
        </w:rPr>
        <w:t>) по адресу: Московская область, Истринский район, Ивановское сельское поселение, д. Высоково, за исключением привлечения денежных средств на основании договоров долевого участия в строительстве не имеются.</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Генеральный директор</w:t>
      </w:r>
    </w:p>
    <w:p w:rsidR="00AA4840" w:rsidRPr="00AA4840" w:rsidRDefault="00AA4840" w:rsidP="00AA4840">
      <w:pPr>
        <w:shd w:val="clear" w:color="auto" w:fill="FFFFFF"/>
        <w:spacing w:after="0" w:line="240" w:lineRule="auto"/>
        <w:rPr>
          <w:rFonts w:ascii="Helvetica" w:eastAsia="Times New Roman" w:hAnsi="Helvetica" w:cs="Helvetica"/>
          <w:color w:val="000000"/>
          <w:sz w:val="23"/>
          <w:szCs w:val="23"/>
          <w:lang w:eastAsia="ru-RU"/>
        </w:rPr>
      </w:pPr>
      <w:r w:rsidRPr="00AA4840">
        <w:rPr>
          <w:rFonts w:ascii="Helvetica" w:eastAsia="Times New Roman" w:hAnsi="Helvetica" w:cs="Helvetica"/>
          <w:b/>
          <w:bCs/>
          <w:color w:val="000000"/>
          <w:sz w:val="23"/>
          <w:szCs w:val="23"/>
          <w:lang w:eastAsia="ru-RU"/>
        </w:rPr>
        <w:t>ООО «КОМПАНИЯ ПРОМСЕРВИС» /Челидзе Э.Д./</w:t>
      </w:r>
    </w:p>
    <w:p w:rsidR="007A1196" w:rsidRDefault="007A1196">
      <w:bookmarkStart w:id="0" w:name="_GoBack"/>
      <w:bookmarkEnd w:id="0"/>
    </w:p>
    <w:sectPr w:rsidR="007A11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DF9"/>
    <w:rsid w:val="002E6DF9"/>
    <w:rsid w:val="007A1196"/>
    <w:rsid w:val="00AA4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F1E06-5D93-4B02-A7CB-D066C30D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A4840"/>
    <w:rPr>
      <w:i/>
      <w:iCs/>
    </w:rPr>
  </w:style>
  <w:style w:type="character" w:styleId="a5">
    <w:name w:val="Strong"/>
    <w:basedOn w:val="a0"/>
    <w:uiPriority w:val="22"/>
    <w:qFormat/>
    <w:rsid w:val="00AA4840"/>
    <w:rPr>
      <w:b/>
      <w:bCs/>
    </w:rPr>
  </w:style>
  <w:style w:type="character" w:customStyle="1" w:styleId="s1">
    <w:name w:val="s1"/>
    <w:basedOn w:val="a0"/>
    <w:rsid w:val="00AA4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11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2687</Words>
  <Characters>15321</Characters>
  <Application>Microsoft Office Word</Application>
  <DocSecurity>0</DocSecurity>
  <Lines>127</Lines>
  <Paragraphs>35</Paragraphs>
  <ScaleCrop>false</ScaleCrop>
  <Company>SPecialiST RePack</Company>
  <LinksUpToDate>false</LinksUpToDate>
  <CharactersWithSpaces>17973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Белова</dc:creator>
  <cp:keywords/>
  <dc:description/>
  <cp:lastModifiedBy>Наталья Белова</cp:lastModifiedBy>
  <cp:revision>3</cp:revision>
  <dcterms:created xsi:type="dcterms:W3CDTF">2018-03-23T14:56:00Z</dcterms:created>
  <dcterms:modified xsi:type="dcterms:W3CDTF">2018-03-23T14:57:00Z</dcterms:modified>
</cp:coreProperties>
</file>