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tabs>
          <w:tab w:leader="none" w:pos="0" w:val="left"/>
        </w:tabs>
        <w:ind/>
        <w:jc w:val="right"/>
        <w:rPr>
          <w:sz w:val="28"/>
        </w:rPr>
      </w:pPr>
      <w:r>
        <w:drawing>
          <wp:anchor allowOverlap="true" behindDoc="true" layoutInCell="true" locked="false" relativeHeight="251658240" simplePos="false">
            <wp:simplePos x="0" y="0"/>
            <wp:positionH relativeFrom="column">
              <wp:posOffset>2776220</wp:posOffset>
            </wp:positionH>
            <wp:positionV relativeFrom="paragraph">
              <wp:posOffset>-3810</wp:posOffset>
            </wp:positionV>
            <wp:extent cx="643890" cy="803275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890" cy="803275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6000000">
      <w:pPr>
        <w:rPr>
          <w:sz w:val="32"/>
        </w:rPr>
      </w:pPr>
    </w:p>
    <w:p w14:paraId="07000000">
      <w:pPr>
        <w:spacing w:line="360" w:lineRule="auto"/>
        <w:ind/>
        <w:jc w:val="center"/>
        <w:rPr>
          <w:b w:val="1"/>
        </w:rPr>
      </w:pPr>
    </w:p>
    <w:p w14:paraId="08000000">
      <w:pPr>
        <w:spacing w:line="360" w:lineRule="auto"/>
        <w:ind/>
        <w:jc w:val="center"/>
        <w:rPr>
          <w:b w:val="1"/>
        </w:rPr>
      </w:pPr>
    </w:p>
    <w:p w14:paraId="09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СОВЕТ МУНИЦИПАЛЬНОГО ОБРАЗОВАНИЯ</w:t>
      </w:r>
    </w:p>
    <w:p w14:paraId="0A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 xml:space="preserve">ТУАПСИНСКИЙ </w:t>
      </w:r>
      <w:r>
        <w:rPr>
          <w:b w:val="1"/>
        </w:rPr>
        <w:t>МУНИЦИПАЛЬНЫЙ ОКРУГ</w:t>
      </w:r>
    </w:p>
    <w:p w14:paraId="0B000000">
      <w:pPr>
        <w:spacing w:line="360" w:lineRule="auto"/>
        <w:ind/>
        <w:jc w:val="center"/>
        <w:rPr>
          <w:b w:val="1"/>
          <w:sz w:val="28"/>
        </w:rPr>
      </w:pPr>
      <w:r>
        <w:rPr>
          <w:b w:val="1"/>
        </w:rPr>
        <w:t>КРАСНОДАРСКОГО КРАЯ</w:t>
      </w:r>
    </w:p>
    <w:p w14:paraId="0C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 xml:space="preserve">СЕССИЯ – </w:t>
      </w:r>
      <w:r>
        <w:rPr>
          <w:b w:val="1"/>
        </w:rPr>
        <w:t>33</w:t>
      </w:r>
    </w:p>
    <w:p w14:paraId="0D000000">
      <w:pPr>
        <w:ind/>
        <w:jc w:val="center"/>
        <w:rPr>
          <w:b w:val="1"/>
          <w:sz w:val="28"/>
        </w:rPr>
      </w:pPr>
    </w:p>
    <w:p w14:paraId="0E000000">
      <w:pPr>
        <w:ind/>
        <w:jc w:val="center"/>
        <w:rPr>
          <w:b w:val="1"/>
          <w:spacing w:val="40"/>
          <w:sz w:val="32"/>
        </w:rPr>
      </w:pPr>
      <w:r>
        <w:rPr>
          <w:b w:val="1"/>
          <w:spacing w:val="40"/>
          <w:sz w:val="32"/>
        </w:rPr>
        <w:t>РЕШЕНИ</w:t>
      </w:r>
      <w:r>
        <w:rPr>
          <w:b w:val="1"/>
          <w:spacing w:val="40"/>
          <w:sz w:val="32"/>
        </w:rPr>
        <w:t>Е</w:t>
      </w:r>
    </w:p>
    <w:p w14:paraId="0F000000">
      <w:pPr>
        <w:ind/>
        <w:jc w:val="center"/>
        <w:rPr>
          <w:sz w:val="28"/>
        </w:rPr>
      </w:pPr>
      <w:r>
        <w:rPr>
          <w:sz w:val="28"/>
        </w:rPr>
        <w:t>от 27.03.2026                                                                                                        № 384</w:t>
      </w:r>
    </w:p>
    <w:p w14:paraId="10000000">
      <w:pPr>
        <w:ind/>
        <w:jc w:val="center"/>
      </w:pPr>
      <w:r>
        <w:t>г. Туапсе</w:t>
      </w:r>
    </w:p>
    <w:p w14:paraId="11000000">
      <w:pPr>
        <w:rPr>
          <w:sz w:val="28"/>
        </w:rPr>
      </w:pPr>
    </w:p>
    <w:p w14:paraId="12000000">
      <w:pPr>
        <w:rPr>
          <w:b w:val="1"/>
        </w:rPr>
      </w:pPr>
    </w:p>
    <w:p w14:paraId="13000000">
      <w:pPr>
        <w:ind w:firstLine="0" w:left="1134" w:right="1133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О внесении изменений в решение Совета </w:t>
      </w:r>
    </w:p>
    <w:p w14:paraId="14000000">
      <w:pPr>
        <w:ind w:firstLine="0" w:left="1134" w:right="1133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муниципального образования Туапсинский </w:t>
      </w:r>
    </w:p>
    <w:p w14:paraId="15000000">
      <w:pPr>
        <w:ind w:firstLine="0" w:left="1134" w:right="1133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муниципальный округ Красно</w:t>
      </w:r>
      <w:r>
        <w:rPr>
          <w:b w:val="1"/>
          <w:color w:val="000000"/>
          <w:sz w:val="28"/>
        </w:rPr>
        <w:t>да</w:t>
      </w:r>
      <w:r>
        <w:rPr>
          <w:b w:val="1"/>
          <w:color w:val="000000"/>
          <w:sz w:val="28"/>
        </w:rPr>
        <w:t xml:space="preserve">рского края </w:t>
      </w:r>
    </w:p>
    <w:p w14:paraId="16000000">
      <w:pPr>
        <w:ind w:firstLine="0" w:left="1134" w:right="1133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от 29</w:t>
      </w:r>
      <w:r>
        <w:rPr>
          <w:b w:val="1"/>
          <w:color w:val="000000"/>
          <w:sz w:val="28"/>
        </w:rPr>
        <w:t xml:space="preserve"> августа </w:t>
      </w:r>
      <w:r>
        <w:rPr>
          <w:b w:val="1"/>
          <w:color w:val="000000"/>
          <w:sz w:val="28"/>
        </w:rPr>
        <w:t>2025</w:t>
      </w:r>
      <w:r>
        <w:rPr>
          <w:b w:val="1"/>
          <w:color w:val="000000"/>
          <w:sz w:val="28"/>
        </w:rPr>
        <w:t xml:space="preserve"> г.</w:t>
      </w:r>
      <w:r>
        <w:rPr>
          <w:b w:val="1"/>
          <w:color w:val="000000"/>
          <w:sz w:val="28"/>
        </w:rPr>
        <w:t xml:space="preserve"> № 266 «</w:t>
      </w:r>
      <w:r>
        <w:rPr>
          <w:b w:val="1"/>
          <w:color w:val="000000"/>
          <w:sz w:val="28"/>
        </w:rPr>
        <w:t xml:space="preserve">Об утверждении </w:t>
      </w:r>
      <w:r>
        <w:rPr>
          <w:b w:val="1"/>
          <w:color w:val="000000"/>
          <w:sz w:val="28"/>
        </w:rPr>
        <w:t>П</w:t>
      </w:r>
      <w:r>
        <w:rPr>
          <w:b w:val="1"/>
          <w:color w:val="000000"/>
          <w:sz w:val="28"/>
        </w:rPr>
        <w:t>ол</w:t>
      </w:r>
      <w:r>
        <w:rPr>
          <w:b w:val="1"/>
          <w:color w:val="000000"/>
          <w:sz w:val="28"/>
        </w:rPr>
        <w:t>ожения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о муниципальн</w:t>
      </w:r>
      <w:r>
        <w:rPr>
          <w:b w:val="1"/>
          <w:color w:val="000000"/>
          <w:sz w:val="28"/>
        </w:rPr>
        <w:t xml:space="preserve">ом </w:t>
      </w:r>
      <w:r>
        <w:rPr>
          <w:b w:val="1"/>
          <w:color w:val="000000"/>
          <w:sz w:val="28"/>
        </w:rPr>
        <w:t>контроле на автомобильном транспорте, городском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наземном электрическом транспорте и в дорожном хозяйстве в границах Туапсинского муниципального округа</w:t>
      </w:r>
      <w:r>
        <w:rPr>
          <w:b w:val="1"/>
          <w:color w:val="000000"/>
          <w:sz w:val="28"/>
        </w:rPr>
        <w:t>»</w:t>
      </w:r>
    </w:p>
    <w:p w14:paraId="17000000">
      <w:pPr>
        <w:ind w:right="709"/>
        <w:rPr>
          <w:b w:val="1"/>
          <w:color w:val="000000"/>
          <w:sz w:val="28"/>
        </w:rPr>
      </w:pPr>
    </w:p>
    <w:p w14:paraId="18000000">
      <w:pPr>
        <w:ind w:firstLine="0" w:left="567" w:right="709"/>
        <w:jc w:val="center"/>
        <w:rPr>
          <w:b w:val="1"/>
          <w:color w:val="000000"/>
        </w:rPr>
      </w:pPr>
    </w:p>
    <w:p w14:paraId="19000000">
      <w:pPr>
        <w:ind w:firstLine="709" w:left="0"/>
        <w:jc w:val="both"/>
        <w:rPr>
          <w:sz w:val="28"/>
        </w:rPr>
      </w:pPr>
      <w:r>
        <w:rPr>
          <w:color w:val="000000"/>
          <w:sz w:val="28"/>
        </w:rPr>
        <w:t xml:space="preserve">В соответствии 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 xml:space="preserve"> </w:t>
      </w:r>
      <w:r>
        <w:rPr>
          <w:sz w:val="28"/>
        </w:rPr>
        <w:t xml:space="preserve">федеральными законами </w:t>
      </w:r>
      <w:r>
        <w:rPr>
          <w:sz w:val="28"/>
        </w:rPr>
        <w:t xml:space="preserve">от </w:t>
      </w:r>
      <w:r>
        <w:rPr>
          <w:sz w:val="28"/>
        </w:rPr>
        <w:t>6 октября</w:t>
      </w:r>
      <w:r>
        <w:rPr>
          <w:sz w:val="28"/>
        </w:rPr>
        <w:t xml:space="preserve"> 2003 г. </w:t>
      </w:r>
      <w:r>
        <w:rPr>
          <w:sz w:val="28"/>
        </w:rPr>
        <w:br/>
      </w:r>
      <w:r>
        <w:rPr>
          <w:sz w:val="28"/>
        </w:rPr>
        <w:t xml:space="preserve">№ 131-ФЗ «Об общих принципах организации местного самоуправления </w:t>
      </w:r>
      <w:r>
        <w:rPr>
          <w:sz w:val="28"/>
        </w:rPr>
        <w:br/>
      </w:r>
      <w:r>
        <w:rPr>
          <w:sz w:val="28"/>
        </w:rPr>
        <w:t>в Российской Федерации»</w:t>
      </w:r>
      <w:r>
        <w:rPr>
          <w:sz w:val="28"/>
        </w:rPr>
        <w:t xml:space="preserve">, </w:t>
      </w:r>
      <w:r>
        <w:rPr>
          <w:sz w:val="28"/>
        </w:rPr>
        <w:t>20 марта 2025 г. № 33 «О</w:t>
      </w:r>
      <w:r>
        <w:rPr>
          <w:sz w:val="28"/>
        </w:rPr>
        <w:t>б общих принципах</w:t>
      </w:r>
      <w:r>
        <w:rPr>
          <w:sz w:val="28"/>
        </w:rPr>
        <w:t xml:space="preserve"> </w:t>
      </w:r>
      <w:r>
        <w:rPr>
          <w:sz w:val="28"/>
        </w:rPr>
        <w:t>организации местного самоуправления в единой системе</w:t>
      </w:r>
      <w:r>
        <w:rPr>
          <w:sz w:val="28"/>
        </w:rPr>
        <w:t xml:space="preserve"> </w:t>
      </w:r>
      <w:r>
        <w:rPr>
          <w:sz w:val="28"/>
        </w:rPr>
        <w:t>публичной власти</w:t>
      </w:r>
      <w:r>
        <w:rPr>
          <w:sz w:val="28"/>
        </w:rPr>
        <w:t xml:space="preserve">», </w:t>
      </w:r>
      <w:r>
        <w:rPr>
          <w:sz w:val="28"/>
        </w:rPr>
        <w:br/>
      </w:r>
      <w:r>
        <w:rPr>
          <w:sz w:val="28"/>
        </w:rPr>
        <w:t>от 13 июля 2015 г</w:t>
      </w:r>
      <w:r>
        <w:rPr>
          <w:sz w:val="28"/>
        </w:rPr>
        <w:t>.</w:t>
      </w:r>
      <w:r>
        <w:rPr>
          <w:sz w:val="28"/>
        </w:rPr>
        <w:t xml:space="preserve"> №</w:t>
      </w:r>
      <w:r>
        <w:rPr>
          <w:sz w:val="28"/>
        </w:rPr>
        <w:t xml:space="preserve"> 220-ФЗ «</w:t>
      </w:r>
      <w:r>
        <w:rPr>
          <w:sz w:val="28"/>
        </w:rPr>
        <w:t xml:space="preserve"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</w:t>
      </w:r>
      <w:r>
        <w:rPr>
          <w:sz w:val="28"/>
        </w:rPr>
        <w:br/>
      </w:r>
      <w:r>
        <w:rPr>
          <w:sz w:val="28"/>
        </w:rPr>
        <w:t>в отдельные законодательные акты Российской Федерации</w:t>
      </w:r>
      <w:r>
        <w:rPr>
          <w:sz w:val="28"/>
        </w:rPr>
        <w:t>»,</w:t>
      </w:r>
      <w:r>
        <w:rPr>
          <w:sz w:val="28"/>
        </w:rPr>
        <w:t xml:space="preserve"> </w:t>
      </w:r>
      <w:r>
        <w:rPr>
          <w:sz w:val="28"/>
        </w:rPr>
        <w:t xml:space="preserve">от 8 ноября 2007 г. № 257-ФЗ </w:t>
      </w:r>
      <w:r>
        <w:rPr>
          <w:sz w:val="28"/>
        </w:rPr>
        <w:t xml:space="preserve">«Об автомобильных дорогах и о дорожной деятельности </w:t>
      </w:r>
      <w:r>
        <w:rPr>
          <w:sz w:val="28"/>
        </w:rPr>
        <w:br/>
      </w:r>
      <w:r>
        <w:rPr>
          <w:sz w:val="28"/>
        </w:rPr>
        <w:t>в Российской Федерации и о внесении изменений в отдельные законодательные акты Российской Федерации», от 8 ноября 2007 г. № 259-ФЗ «Устав автомобильного транспорта и городского наземного электрического транспорта», от 31 июля 2020 г. № 248-ФЗ «О государственном контроле (надзоре) и муниципальном контроле в Российской Федерации»</w:t>
      </w:r>
      <w:r>
        <w:rPr>
          <w:sz w:val="28"/>
        </w:rPr>
        <w:t>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</w:t>
      </w:r>
      <w:r>
        <w:rPr>
          <w:sz w:val="28"/>
        </w:rPr>
        <w:t>акон</w:t>
      </w:r>
      <w:r>
        <w:rPr>
          <w:sz w:val="28"/>
        </w:rPr>
        <w:t>ами</w:t>
      </w:r>
      <w:r>
        <w:rPr>
          <w:sz w:val="28"/>
        </w:rPr>
        <w:t xml:space="preserve"> Краснодарског</w:t>
      </w:r>
      <w:r>
        <w:rPr>
          <w:sz w:val="28"/>
        </w:rPr>
        <w:t>о края</w:t>
      </w:r>
      <w:r>
        <w:rPr>
          <w:sz w:val="28"/>
        </w:rPr>
        <w:t xml:space="preserve"> </w:t>
      </w:r>
      <w:r>
        <w:rPr>
          <w:sz w:val="28"/>
        </w:rPr>
        <w:t>от 21 декабря 2018 г</w:t>
      </w:r>
      <w:r>
        <w:rPr>
          <w:sz w:val="28"/>
        </w:rPr>
        <w:t>.</w:t>
      </w:r>
      <w:r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</w:rPr>
        <w:t>3931-</w:t>
      </w:r>
      <w:r>
        <w:rPr>
          <w:sz w:val="28"/>
        </w:rPr>
        <w:t>КЗ «</w:t>
      </w:r>
      <w:r>
        <w:rPr>
          <w:sz w:val="28"/>
        </w:rPr>
        <w:t xml:space="preserve">Об организации регулярных перевозок пассажиров и багажа автомобильным транспортом </w:t>
      </w:r>
      <w:r>
        <w:rPr>
          <w:sz w:val="28"/>
        </w:rPr>
        <w:br/>
      </w:r>
      <w:r>
        <w:rPr>
          <w:sz w:val="28"/>
        </w:rPr>
        <w:t>и городским наземным электрическим транспортом в Краснодарском крае</w:t>
      </w:r>
      <w:r>
        <w:rPr>
          <w:sz w:val="28"/>
        </w:rPr>
        <w:t xml:space="preserve">, </w:t>
      </w:r>
      <w:r>
        <w:rPr>
          <w:sz w:val="28"/>
        </w:rPr>
        <w:br/>
      </w:r>
      <w:r>
        <w:rPr>
          <w:color w:val="000000"/>
          <w:sz w:val="28"/>
        </w:rPr>
        <w:t>от 23 июля</w:t>
      </w:r>
      <w:r>
        <w:rPr>
          <w:color w:val="000000"/>
          <w:sz w:val="28"/>
        </w:rPr>
        <w:t xml:space="preserve"> 2003 г. </w:t>
      </w:r>
      <w:r>
        <w:rPr>
          <w:color w:val="000000"/>
          <w:sz w:val="28"/>
        </w:rPr>
        <w:t>№ 608-КЗ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«Об административных правонарушениях», Уставом Туапсинск</w:t>
      </w:r>
      <w:r>
        <w:rPr>
          <w:color w:val="000000"/>
          <w:sz w:val="28"/>
        </w:rPr>
        <w:t>ого</w:t>
      </w:r>
      <w:r>
        <w:rPr>
          <w:color w:val="000000"/>
          <w:sz w:val="28"/>
        </w:rPr>
        <w:t xml:space="preserve"> муниципальн</w:t>
      </w:r>
      <w:r>
        <w:rPr>
          <w:color w:val="000000"/>
          <w:sz w:val="28"/>
        </w:rPr>
        <w:t>ого</w:t>
      </w:r>
      <w:r>
        <w:rPr>
          <w:color w:val="000000"/>
          <w:sz w:val="28"/>
        </w:rPr>
        <w:t xml:space="preserve"> округ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на основании протеста Туапсинской межрайонной прокуратуры от 20 января 2026 г. № </w:t>
      </w:r>
      <w:r>
        <w:rPr>
          <w:color w:val="000000"/>
          <w:sz w:val="28"/>
        </w:rPr>
        <w:t>07-02-2025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br/>
      </w:r>
      <w:r>
        <w:rPr>
          <w:color w:val="000000"/>
          <w:sz w:val="28"/>
        </w:rPr>
        <w:t>«На решение Совета муниципального образования Туапсинский муниципальный округ от 29</w:t>
      </w:r>
      <w:r>
        <w:rPr>
          <w:color w:val="000000"/>
          <w:sz w:val="28"/>
        </w:rPr>
        <w:t xml:space="preserve"> августа </w:t>
      </w:r>
      <w:r>
        <w:rPr>
          <w:color w:val="000000"/>
          <w:sz w:val="28"/>
        </w:rPr>
        <w:t>2025</w:t>
      </w:r>
      <w:r>
        <w:rPr>
          <w:color w:val="000000"/>
          <w:sz w:val="28"/>
        </w:rPr>
        <w:t xml:space="preserve"> г.</w:t>
      </w:r>
      <w:r>
        <w:rPr>
          <w:color w:val="000000"/>
          <w:sz w:val="28"/>
        </w:rPr>
        <w:t xml:space="preserve"> № 266» и рекомендации Туапсинской межрайонной прокуратуры от 16 января 2026 г. </w:t>
      </w:r>
      <w:r>
        <w:rPr>
          <w:color w:val="000000"/>
          <w:sz w:val="28"/>
        </w:rPr>
        <w:br/>
      </w:r>
      <w:r>
        <w:rPr>
          <w:color w:val="000000"/>
          <w:sz w:val="28"/>
        </w:rPr>
        <w:t xml:space="preserve">№ 07-29-2026/213-26-20030048 </w:t>
      </w:r>
      <w:r>
        <w:rPr>
          <w:sz w:val="28"/>
        </w:rPr>
        <w:t xml:space="preserve">Совет </w:t>
      </w:r>
      <w:r>
        <w:rPr>
          <w:sz w:val="28"/>
        </w:rPr>
        <w:t xml:space="preserve">муниципального образования </w:t>
      </w:r>
      <w:r>
        <w:rPr>
          <w:sz w:val="28"/>
        </w:rPr>
        <w:t>Туапсинский</w:t>
      </w:r>
      <w:r>
        <w:rPr>
          <w:sz w:val="28"/>
        </w:rPr>
        <w:t xml:space="preserve"> </w:t>
      </w:r>
      <w:r>
        <w:rPr>
          <w:sz w:val="28"/>
        </w:rPr>
        <w:t>муниципальный округ Краснодарского кра</w:t>
      </w:r>
      <w:r>
        <w:rPr>
          <w:sz w:val="28"/>
        </w:rPr>
        <w:t>я р е ш и л:</w:t>
      </w:r>
    </w:p>
    <w:p w14:paraId="1A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1. </w:t>
      </w:r>
      <w:r>
        <w:rPr>
          <w:color w:val="000000"/>
          <w:sz w:val="28"/>
        </w:rPr>
        <w:t xml:space="preserve">Внести в </w:t>
      </w:r>
      <w:r>
        <w:rPr>
          <w:color w:val="000000"/>
          <w:sz w:val="28"/>
        </w:rPr>
        <w:t>приложение к решению</w:t>
      </w:r>
      <w:r>
        <w:rPr>
          <w:color w:val="000000"/>
          <w:sz w:val="28"/>
        </w:rPr>
        <w:t xml:space="preserve"> Совета </w:t>
      </w:r>
      <w:r>
        <w:rPr>
          <w:color w:val="000000"/>
          <w:sz w:val="28"/>
        </w:rPr>
        <w:t>муниципального образования Туапсинский муниципальный округ Красно</w:t>
      </w:r>
      <w:r>
        <w:rPr>
          <w:color w:val="000000"/>
          <w:sz w:val="28"/>
        </w:rPr>
        <w:t>да</w:t>
      </w:r>
      <w:r>
        <w:rPr>
          <w:color w:val="000000"/>
          <w:sz w:val="28"/>
        </w:rPr>
        <w:t>рского края от 29</w:t>
      </w:r>
      <w:r>
        <w:rPr>
          <w:color w:val="000000"/>
          <w:sz w:val="28"/>
        </w:rPr>
        <w:t xml:space="preserve"> августа </w:t>
      </w:r>
      <w:r>
        <w:rPr>
          <w:color w:val="000000"/>
          <w:sz w:val="28"/>
        </w:rPr>
        <w:t>2025</w:t>
      </w:r>
      <w:r>
        <w:rPr>
          <w:color w:val="000000"/>
          <w:sz w:val="28"/>
        </w:rPr>
        <w:t xml:space="preserve"> г. </w:t>
      </w:r>
      <w:r>
        <w:rPr>
          <w:color w:val="000000"/>
          <w:sz w:val="28"/>
        </w:rPr>
        <w:t>№ 266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Туапсинского муниципального округа»</w:t>
      </w:r>
      <w:r>
        <w:rPr>
          <w:color w:val="000000"/>
          <w:sz w:val="28"/>
        </w:rPr>
        <w:t xml:space="preserve"> и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 xml:space="preserve">менения, изложив </w:t>
      </w:r>
      <w:r>
        <w:rPr>
          <w:color w:val="000000"/>
          <w:sz w:val="28"/>
        </w:rPr>
        <w:t>его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все приложения к нему </w:t>
      </w:r>
      <w:r>
        <w:rPr>
          <w:color w:val="000000"/>
          <w:sz w:val="28"/>
        </w:rPr>
        <w:t>в н</w:t>
      </w:r>
      <w:r>
        <w:rPr>
          <w:color w:val="000000"/>
          <w:sz w:val="28"/>
        </w:rPr>
        <w:t>овой редакции согласно приложени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 xml:space="preserve"> к настоящему решению.</w:t>
      </w:r>
    </w:p>
    <w:p w14:paraId="1B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 xml:space="preserve">Опубликовать настоящее </w:t>
      </w:r>
      <w:r>
        <w:rPr>
          <w:color w:val="000000"/>
          <w:sz w:val="28"/>
        </w:rPr>
        <w:t>решение</w:t>
      </w:r>
      <w:r>
        <w:rPr>
          <w:color w:val="000000"/>
          <w:sz w:val="28"/>
        </w:rPr>
        <w:t xml:space="preserve"> в средстве массовой информации – газете (сетевом издании) «Туапсинские вести».</w:t>
      </w:r>
    </w:p>
    <w:p w14:paraId="1C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 xml:space="preserve">Разместить настоящее </w:t>
      </w:r>
      <w:r>
        <w:rPr>
          <w:color w:val="000000"/>
          <w:sz w:val="28"/>
        </w:rPr>
        <w:t>решение</w:t>
      </w:r>
      <w:r>
        <w:rPr>
          <w:color w:val="000000"/>
          <w:sz w:val="28"/>
        </w:rPr>
        <w:t xml:space="preserve"> на официальн</w:t>
      </w:r>
      <w:r>
        <w:rPr>
          <w:color w:val="000000"/>
          <w:sz w:val="28"/>
        </w:rPr>
        <w:t>ых сайтах</w:t>
      </w:r>
      <w:r>
        <w:t xml:space="preserve"> </w:t>
      </w:r>
      <w:r>
        <w:rPr>
          <w:color w:val="000000"/>
          <w:sz w:val="28"/>
        </w:rPr>
        <w:t>Совета муниципального образования Туапсинский муниципальный округ Краснодарского края</w:t>
      </w:r>
      <w:r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 xml:space="preserve">администрации </w:t>
      </w:r>
      <w:r>
        <w:rPr>
          <w:color w:val="000000"/>
          <w:sz w:val="28"/>
        </w:rPr>
        <w:t xml:space="preserve">муниципального образования </w:t>
      </w:r>
      <w:r>
        <w:rPr>
          <w:color w:val="000000"/>
          <w:sz w:val="28"/>
        </w:rPr>
        <w:t>Туапсинск</w:t>
      </w:r>
      <w:r>
        <w:rPr>
          <w:color w:val="000000"/>
          <w:sz w:val="28"/>
        </w:rPr>
        <w:t xml:space="preserve">ий </w:t>
      </w:r>
      <w:r>
        <w:rPr>
          <w:color w:val="000000"/>
          <w:sz w:val="28"/>
        </w:rPr>
        <w:t>муниципальн</w:t>
      </w:r>
      <w:r>
        <w:rPr>
          <w:color w:val="000000"/>
          <w:sz w:val="28"/>
        </w:rPr>
        <w:t>ый</w:t>
      </w:r>
      <w:r>
        <w:rPr>
          <w:color w:val="000000"/>
          <w:sz w:val="28"/>
        </w:rPr>
        <w:t xml:space="preserve"> округ</w:t>
      </w:r>
      <w:r>
        <w:rPr>
          <w:color w:val="000000"/>
          <w:sz w:val="28"/>
        </w:rPr>
        <w:t xml:space="preserve"> Краснодарского края</w:t>
      </w:r>
      <w:r>
        <w:rPr>
          <w:color w:val="000000"/>
          <w:sz w:val="28"/>
        </w:rPr>
        <w:t xml:space="preserve"> в информационно-телекоммуникационной сети «Интернет».</w:t>
      </w:r>
    </w:p>
    <w:p w14:paraId="1D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>
        <w:rPr>
          <w:color w:val="000000"/>
          <w:sz w:val="28"/>
        </w:rPr>
        <w:t>. Контроль за выполнением настоящего решения возложить на ко</w:t>
      </w:r>
      <w:r>
        <w:rPr>
          <w:color w:val="000000"/>
          <w:sz w:val="28"/>
        </w:rPr>
        <w:t xml:space="preserve">митет Совета </w:t>
      </w:r>
      <w:r>
        <w:rPr>
          <w:color w:val="000000"/>
          <w:sz w:val="28"/>
        </w:rPr>
        <w:t xml:space="preserve">муниципального образования Туапсинский муниципальный округ Краснодарского края </w:t>
      </w:r>
      <w:r>
        <w:rPr>
          <w:color w:val="000000"/>
          <w:sz w:val="28"/>
        </w:rPr>
        <w:t xml:space="preserve">по вопросам </w:t>
      </w:r>
      <w:r>
        <w:rPr>
          <w:color w:val="000000"/>
          <w:sz w:val="28"/>
        </w:rPr>
        <w:t>имущественных 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земельных отношений,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промышленности,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строительства, ЖКХ,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ТЭК, транспорта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дорожного хозяйства,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связи</w:t>
      </w:r>
      <w:r>
        <w:rPr>
          <w:color w:val="000000"/>
          <w:sz w:val="28"/>
        </w:rPr>
        <w:t>.</w:t>
      </w:r>
    </w:p>
    <w:p w14:paraId="1E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</w:t>
      </w:r>
      <w:r>
        <w:rPr>
          <w:color w:val="000000"/>
          <w:sz w:val="28"/>
        </w:rPr>
        <w:t xml:space="preserve">. </w:t>
      </w:r>
      <w:r>
        <w:rPr>
          <w:color w:val="000000"/>
          <w:sz w:val="28"/>
        </w:rPr>
        <w:t xml:space="preserve">Решение вступает в силу со дня </w:t>
      </w:r>
      <w:r>
        <w:rPr>
          <w:color w:val="000000"/>
          <w:sz w:val="28"/>
        </w:rPr>
        <w:t>его официального опубликования</w:t>
      </w:r>
      <w:r>
        <w:rPr>
          <w:color w:val="000000"/>
          <w:sz w:val="28"/>
        </w:rPr>
        <w:t>.</w:t>
      </w:r>
    </w:p>
    <w:p w14:paraId="1F000000">
      <w:pPr>
        <w:widowControl w:val="0"/>
        <w:tabs>
          <w:tab w:leader="none" w:pos="993" w:val="left"/>
        </w:tabs>
        <w:ind/>
        <w:jc w:val="both"/>
        <w:rPr>
          <w:sz w:val="28"/>
        </w:rPr>
      </w:pPr>
    </w:p>
    <w:p w14:paraId="20000000">
      <w:pPr>
        <w:widowControl w:val="0"/>
        <w:tabs>
          <w:tab w:leader="none" w:pos="993" w:val="left"/>
        </w:tabs>
        <w:ind/>
        <w:jc w:val="both"/>
        <w:rPr>
          <w:sz w:val="28"/>
        </w:rPr>
      </w:pPr>
    </w:p>
    <w:p w14:paraId="21000000">
      <w:pPr>
        <w:widowControl w:val="0"/>
        <w:tabs>
          <w:tab w:leader="none" w:pos="993" w:val="left"/>
        </w:tabs>
        <w:ind/>
        <w:jc w:val="both"/>
        <w:rPr>
          <w:sz w:val="28"/>
        </w:rPr>
      </w:pPr>
    </w:p>
    <w:tbl>
      <w:tblPr>
        <w:tblStyle w:val="Style_3"/>
        <w:tblW w:type="auto" w:w="0"/>
        <w:tblLayout w:type="fixed"/>
      </w:tblPr>
      <w:tblGrid>
        <w:gridCol w:w="4929"/>
        <w:gridCol w:w="1642"/>
        <w:gridCol w:w="3283"/>
      </w:tblGrid>
      <w:tr>
        <w:tc>
          <w:tcPr>
            <w:tcW w:type="dxa" w:w="4929"/>
            <w:shd w:fill="auto" w:val="clear"/>
          </w:tcPr>
          <w:p w14:paraId="22000000">
            <w:pPr>
              <w:rPr>
                <w:sz w:val="28"/>
              </w:rPr>
            </w:pPr>
            <w:r>
              <w:rPr>
                <w:sz w:val="28"/>
              </w:rPr>
              <w:t>Глава</w:t>
            </w:r>
          </w:p>
          <w:p w14:paraId="23000000">
            <w:pPr>
              <w:rPr>
                <w:sz w:val="28"/>
              </w:rPr>
            </w:pPr>
            <w:r>
              <w:rPr>
                <w:sz w:val="28"/>
              </w:rPr>
              <w:t>Туапсинского муниципального округа</w:t>
            </w:r>
          </w:p>
        </w:tc>
        <w:tc>
          <w:tcPr>
            <w:tcW w:type="dxa" w:w="1642"/>
            <w:shd w:fill="auto" w:val="clear"/>
          </w:tcPr>
          <w:p w14:paraId="24000000">
            <w:pPr>
              <w:rPr>
                <w:sz w:val="28"/>
              </w:rPr>
            </w:pPr>
          </w:p>
        </w:tc>
        <w:tc>
          <w:tcPr>
            <w:tcW w:type="dxa" w:w="3283"/>
            <w:shd w:fill="auto" w:val="clear"/>
            <w:vAlign w:val="bottom"/>
          </w:tcPr>
          <w:p w14:paraId="2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С.А. Бойко</w:t>
            </w:r>
          </w:p>
        </w:tc>
      </w:tr>
    </w:tbl>
    <w:p w14:paraId="26000000">
      <w:pPr>
        <w:widowControl w:val="0"/>
        <w:tabs>
          <w:tab w:leader="none" w:pos="993" w:val="left"/>
        </w:tabs>
        <w:ind/>
        <w:rPr>
          <w:sz w:val="28"/>
        </w:rPr>
      </w:pPr>
    </w:p>
    <w:p w14:paraId="27000000">
      <w:pPr>
        <w:widowControl w:val="0"/>
        <w:tabs>
          <w:tab w:leader="none" w:pos="993" w:val="left"/>
        </w:tabs>
        <w:ind/>
        <w:rPr>
          <w:sz w:val="28"/>
        </w:rPr>
      </w:pPr>
    </w:p>
    <w:p w14:paraId="28000000">
      <w:pPr>
        <w:widowControl w:val="0"/>
        <w:tabs>
          <w:tab w:leader="none" w:pos="993" w:val="left"/>
        </w:tabs>
        <w:ind/>
        <w:rPr>
          <w:sz w:val="28"/>
        </w:rPr>
      </w:pPr>
    </w:p>
    <w:tbl>
      <w:tblPr>
        <w:tblStyle w:val="Style_3"/>
        <w:tblW w:type="auto" w:w="0"/>
        <w:tblLayout w:type="fixed"/>
      </w:tblPr>
      <w:tblGrid>
        <w:gridCol w:w="4781"/>
        <w:gridCol w:w="1788"/>
        <w:gridCol w:w="3285"/>
      </w:tblGrid>
      <w:tr>
        <w:tc>
          <w:tcPr>
            <w:tcW w:type="dxa" w:w="4781"/>
            <w:shd w:fill="auto" w:val="clear"/>
          </w:tcPr>
          <w:p w14:paraId="29000000">
            <w:pPr>
              <w:widowControl w:val="0"/>
              <w:ind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Председатель Совета </w:t>
            </w:r>
          </w:p>
          <w:p w14:paraId="2A000000">
            <w:pPr>
              <w:widowControl w:val="0"/>
              <w:ind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14:paraId="2B000000">
            <w:pPr>
              <w:rPr>
                <w:sz w:val="28"/>
              </w:rPr>
            </w:pPr>
            <w:r>
              <w:rPr>
                <w:sz w:val="28"/>
              </w:rPr>
              <w:t xml:space="preserve">Туапсинский </w:t>
            </w:r>
            <w:r>
              <w:rPr>
                <w:sz w:val="28"/>
              </w:rPr>
              <w:t>муниципальный округ Краснодарского края</w:t>
            </w:r>
          </w:p>
        </w:tc>
        <w:tc>
          <w:tcPr>
            <w:tcW w:type="dxa" w:w="1788"/>
            <w:shd w:fill="auto" w:val="clear"/>
          </w:tcPr>
          <w:p w14:paraId="2C000000">
            <w:pPr>
              <w:rPr>
                <w:sz w:val="28"/>
              </w:rPr>
            </w:pPr>
          </w:p>
        </w:tc>
        <w:tc>
          <w:tcPr>
            <w:tcW w:type="dxa" w:w="3285"/>
            <w:shd w:fill="auto" w:val="clear"/>
            <w:vAlign w:val="bottom"/>
          </w:tcPr>
          <w:p w14:paraId="2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П.М. Кихтенко</w:t>
            </w:r>
          </w:p>
        </w:tc>
      </w:tr>
    </w:tbl>
    <w:p w14:paraId="2E000000">
      <w:pPr>
        <w:tabs>
          <w:tab w:leader="none" w:pos="7230" w:val="left"/>
        </w:tabs>
        <w:ind/>
        <w:jc w:val="center"/>
        <w:rPr>
          <w:b w:val="1"/>
          <w:sz w:val="28"/>
        </w:rPr>
      </w:pPr>
    </w:p>
    <w:sectPr>
      <w:headerReference r:id="rId1" w:type="default"/>
      <w:headerReference r:id="rId2" w:type="even"/>
      <w:pgSz w:h="16838" w:orient="portrait" w:w="11906"/>
      <w:pgMar w:bottom="1134" w:footer="72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1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2">
      <w:start w:val="1"/>
      <w:numFmt w:val="decimal"/>
      <w:pStyle w:val="Style_16"/>
      <w:lvlJc w:val="left"/>
      <w:pPr>
        <w:tabs>
          <w:tab w:leader="none" w:pos="0" w:val="left"/>
        </w:tabs>
        <w:ind w:firstLine="0" w:left="0"/>
      </w:pPr>
    </w:lvl>
    <w:lvl w:ilvl="3">
      <w:start w:val="1"/>
      <w:numFmt w:val="decimal"/>
      <w:pStyle w:val="Style_81"/>
      <w:lvlJc w:val="left"/>
      <w:pPr>
        <w:tabs>
          <w:tab w:leader="none" w:pos="0" w:val="left"/>
        </w:tabs>
        <w:ind w:firstLine="0" w:left="0"/>
      </w:pPr>
    </w:lvl>
    <w:lvl w:ilvl="4">
      <w:start w:val="1"/>
      <w:numFmt w:val="decimal"/>
      <w:pStyle w:val="Style_45"/>
      <w:lvlJc w:val="left"/>
      <w:pPr>
        <w:tabs>
          <w:tab w:leader="none" w:pos="0" w:val="left"/>
        </w:tabs>
        <w:ind w:firstLine="0" w:left="0"/>
      </w:pPr>
    </w:lvl>
    <w:lvl w:ilvl="5">
      <w:start w:val="1"/>
      <w:numFmt w:val="decimal"/>
      <w:pStyle w:val="Style_46"/>
      <w:lvlJc w:val="left"/>
      <w:pPr>
        <w:tabs>
          <w:tab w:leader="none" w:pos="0" w:val="left"/>
        </w:tabs>
        <w:ind w:firstLine="0" w:left="0"/>
      </w:pPr>
    </w:lvl>
    <w:lvl w:ilvl="6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7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8">
      <w:start w:val="1"/>
      <w:numFmt w:val="decimal"/>
      <w:lvlJc w:val="left"/>
      <w:pPr>
        <w:tabs>
          <w:tab w:leader="none" w:pos="0" w:val="left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  <w:sz w:val="24"/>
    </w:rPr>
  </w:style>
  <w:style w:default="1" w:styleId="Style_4_ch" w:type="character">
    <w:name w:val="Normal"/>
    <w:link w:val="Style_4"/>
    <w:rPr>
      <w:rFonts w:ascii="Times New Roman" w:hAnsi="Times New Roman"/>
      <w:sz w:val="24"/>
    </w:rPr>
  </w:style>
  <w:style w:styleId="Style_5" w:type="paragraph">
    <w:name w:val="WW8Num3z2"/>
    <w:link w:val="Style_5_ch"/>
  </w:style>
  <w:style w:styleId="Style_5_ch" w:type="character">
    <w:name w:val="WW8Num3z2"/>
    <w:link w:val="Style_5"/>
  </w:style>
  <w:style w:styleId="Style_6" w:type="paragraph">
    <w:name w:val="annotation text"/>
    <w:basedOn w:val="Style_4"/>
    <w:link w:val="Style_6_ch"/>
    <w:rPr>
      <w:sz w:val="20"/>
    </w:rPr>
  </w:style>
  <w:style w:styleId="Style_6_ch" w:type="character">
    <w:name w:val="annotation text"/>
    <w:basedOn w:val="Style_4_ch"/>
    <w:link w:val="Style_6"/>
    <w:rPr>
      <w:sz w:val="20"/>
    </w:rPr>
  </w:style>
  <w:style w:styleId="Style_7" w:type="paragraph">
    <w:name w:val="toc 2"/>
    <w:next w:val="Style_4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Символ сноски"/>
    <w:link w:val="Style_8_ch"/>
    <w:rPr>
      <w:vertAlign w:val="superscript"/>
    </w:rPr>
  </w:style>
  <w:style w:styleId="Style_8_ch" w:type="character">
    <w:name w:val="Символ сноски"/>
    <w:link w:val="Style_8"/>
    <w:rPr>
      <w:vertAlign w:val="superscript"/>
    </w:rPr>
  </w:style>
  <w:style w:styleId="Style_9" w:type="paragraph">
    <w:name w:val="toc 4"/>
    <w:next w:val="Style_4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WW8Num3z5"/>
    <w:link w:val="Style_10_ch"/>
  </w:style>
  <w:style w:styleId="Style_10_ch" w:type="character">
    <w:name w:val="WW8Num3z5"/>
    <w:link w:val="Style_10"/>
  </w:style>
  <w:style w:styleId="Style_11" w:type="paragraph">
    <w:name w:val="WW8Num1z2"/>
    <w:link w:val="Style_11_ch"/>
  </w:style>
  <w:style w:styleId="Style_11_ch" w:type="character">
    <w:name w:val="WW8Num1z2"/>
    <w:link w:val="Style_11"/>
  </w:style>
  <w:style w:styleId="Style_12" w:type="paragraph">
    <w:name w:val="toc 6"/>
    <w:next w:val="Style_4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4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WW8Num3z4"/>
    <w:link w:val="Style_14_ch"/>
  </w:style>
  <w:style w:styleId="Style_14_ch" w:type="character">
    <w:name w:val="WW8Num3z4"/>
    <w:link w:val="Style_14"/>
  </w:style>
  <w:style w:styleId="Style_15" w:type="paragraph">
    <w:name w:val="End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basedOn w:val="Style_18"/>
    <w:next w:val="Style_17"/>
    <w:link w:val="Style_16_ch"/>
    <w:uiPriority w:val="9"/>
    <w:qFormat/>
    <w:pPr>
      <w:numPr>
        <w:ilvl w:val="2"/>
        <w:numId w:val="1"/>
      </w:numPr>
      <w:spacing w:after="120" w:before="140"/>
      <w:ind/>
      <w:outlineLvl w:val="2"/>
    </w:pPr>
    <w:rPr>
      <w:sz w:val="28"/>
    </w:rPr>
  </w:style>
  <w:style w:styleId="Style_16_ch" w:type="character">
    <w:name w:val="heading 3"/>
    <w:basedOn w:val="Style_18_ch"/>
    <w:link w:val="Style_16"/>
    <w:rPr>
      <w:sz w:val="28"/>
    </w:rPr>
  </w:style>
  <w:style w:styleId="Style_19" w:type="paragraph">
    <w:name w:val="List Paragraph"/>
    <w:basedOn w:val="Style_4"/>
    <w:link w:val="Style_19_ch"/>
    <w:pPr>
      <w:ind w:firstLine="0" w:left="720"/>
      <w:contextualSpacing w:val="1"/>
    </w:pPr>
  </w:style>
  <w:style w:styleId="Style_19_ch" w:type="character">
    <w:name w:val="List Paragraph"/>
    <w:basedOn w:val="Style_4_ch"/>
    <w:link w:val="Style_19"/>
  </w:style>
  <w:style w:styleId="Style_20" w:type="paragraph">
    <w:name w:val="WW8Num2z0"/>
    <w:link w:val="Style_20_ch"/>
    <w:rPr>
      <w:color w:val="000000"/>
    </w:rPr>
  </w:style>
  <w:style w:styleId="Style_20_ch" w:type="character">
    <w:name w:val="WW8Num2z0"/>
    <w:link w:val="Style_20"/>
    <w:rPr>
      <w:color w:val="000000"/>
    </w:rPr>
  </w:style>
  <w:style w:styleId="Style_21" w:type="paragraph">
    <w:name w:val="WW8Num1z8"/>
    <w:link w:val="Style_21_ch"/>
  </w:style>
  <w:style w:styleId="Style_21_ch" w:type="character">
    <w:name w:val="WW8Num1z8"/>
    <w:link w:val="Style_21"/>
  </w:style>
  <w:style w:styleId="Style_22" w:type="paragraph">
    <w:name w:val="caption"/>
    <w:basedOn w:val="Style_4"/>
    <w:link w:val="Style_22_ch"/>
    <w:pPr>
      <w:spacing w:after="120" w:before="120"/>
      <w:ind/>
    </w:pPr>
    <w:rPr>
      <w:i w:val="1"/>
    </w:rPr>
  </w:style>
  <w:style w:styleId="Style_22_ch" w:type="character">
    <w:name w:val="caption"/>
    <w:basedOn w:val="Style_4_ch"/>
    <w:link w:val="Style_22"/>
    <w:rPr>
      <w:i w:val="1"/>
    </w:rPr>
  </w:style>
  <w:style w:styleId="Style_23" w:type="paragraph">
    <w:name w:val="WW8Num2z3"/>
    <w:link w:val="Style_23_ch"/>
  </w:style>
  <w:style w:styleId="Style_23_ch" w:type="character">
    <w:name w:val="WW8Num2z3"/>
    <w:link w:val="Style_23"/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5" w:type="paragraph">
    <w:name w:val="annotation reference"/>
    <w:link w:val="Style_25_ch"/>
    <w:rPr>
      <w:sz w:val="16"/>
    </w:rPr>
  </w:style>
  <w:style w:styleId="Style_25_ch" w:type="character">
    <w:name w:val="annotation reference"/>
    <w:link w:val="Style_25"/>
    <w:rPr>
      <w:sz w:val="16"/>
    </w:rPr>
  </w:style>
  <w:style w:styleId="Style_26" w:type="paragraph">
    <w:name w:val="Гипертекстовая ссылка"/>
    <w:link w:val="Style_26_ch"/>
    <w:rPr>
      <w:color w:val="106BBE"/>
    </w:rPr>
  </w:style>
  <w:style w:styleId="Style_26_ch" w:type="character">
    <w:name w:val="Гипертекстовая ссылка"/>
    <w:link w:val="Style_26"/>
    <w:rPr>
      <w:color w:val="106BBE"/>
    </w:rPr>
  </w:style>
  <w:style w:styleId="Style_27" w:type="paragraph">
    <w:name w:val="WW8Num3z8"/>
    <w:link w:val="Style_27_ch"/>
  </w:style>
  <w:style w:styleId="Style_27_ch" w:type="character">
    <w:name w:val="WW8Num3z8"/>
    <w:link w:val="Style_27"/>
  </w:style>
  <w:style w:styleId="Style_28" w:type="paragraph">
    <w:name w:val="Название Знак"/>
    <w:link w:val="Style_28_ch"/>
    <w:rPr>
      <w:b w:val="1"/>
      <w:sz w:val="28"/>
    </w:rPr>
  </w:style>
  <w:style w:styleId="Style_28_ch" w:type="character">
    <w:name w:val="Название Знак"/>
    <w:link w:val="Style_28"/>
    <w:rPr>
      <w:b w:val="1"/>
      <w:sz w:val="28"/>
    </w:rPr>
  </w:style>
  <w:style w:styleId="Style_29" w:type="paragraph">
    <w:name w:val="WW8Num2z1"/>
    <w:link w:val="Style_29_ch"/>
  </w:style>
  <w:style w:styleId="Style_29_ch" w:type="character">
    <w:name w:val="WW8Num2z1"/>
    <w:link w:val="Style_29"/>
  </w:style>
  <w:style w:styleId="Style_30" w:type="paragraph">
    <w:name w:val="ConsNonformat"/>
    <w:link w:val="Style_30_ch"/>
    <w:pPr>
      <w:widowControl w:val="0"/>
      <w:ind w:right="19772"/>
    </w:pPr>
    <w:rPr>
      <w:rFonts w:ascii="Courier New" w:hAnsi="Courier New"/>
    </w:rPr>
  </w:style>
  <w:style w:styleId="Style_30_ch" w:type="character">
    <w:name w:val="ConsNonformat"/>
    <w:link w:val="Style_30"/>
    <w:rPr>
      <w:rFonts w:ascii="Courier New" w:hAnsi="Courier New"/>
    </w:rPr>
  </w:style>
  <w:style w:styleId="Style_31" w:type="paragraph">
    <w:name w:val="footer"/>
    <w:basedOn w:val="Style_4"/>
    <w:link w:val="Style_31_ch"/>
    <w:pPr>
      <w:tabs>
        <w:tab w:leader="none" w:pos="4677" w:val="center"/>
        <w:tab w:leader="none" w:pos="9355" w:val="right"/>
      </w:tabs>
      <w:ind/>
    </w:pPr>
  </w:style>
  <w:style w:styleId="Style_31_ch" w:type="character">
    <w:name w:val="footer"/>
    <w:basedOn w:val="Style_4_ch"/>
    <w:link w:val="Style_31"/>
  </w:style>
  <w:style w:styleId="Style_32" w:type="paragraph">
    <w:name w:val="WW8Num2z5"/>
    <w:link w:val="Style_32_ch"/>
  </w:style>
  <w:style w:styleId="Style_32_ch" w:type="character">
    <w:name w:val="WW8Num2z5"/>
    <w:link w:val="Style_32"/>
  </w:style>
  <w:style w:styleId="Style_33" w:type="paragraph">
    <w:name w:val="ConsPlusTitle"/>
    <w:link w:val="Style_33_ch"/>
    <w:pPr>
      <w:widowControl w:val="0"/>
      <w:ind/>
    </w:pPr>
    <w:rPr>
      <w:b w:val="1"/>
      <w:sz w:val="22"/>
    </w:rPr>
  </w:style>
  <w:style w:styleId="Style_33_ch" w:type="character">
    <w:name w:val="ConsPlusTitle"/>
    <w:link w:val="Style_33"/>
    <w:rPr>
      <w:b w:val="1"/>
      <w:sz w:val="22"/>
    </w:rPr>
  </w:style>
  <w:style w:styleId="Style_34" w:type="paragraph">
    <w:name w:val="WW8Num1z4"/>
    <w:link w:val="Style_34_ch"/>
  </w:style>
  <w:style w:styleId="Style_34_ch" w:type="character">
    <w:name w:val="WW8Num1z4"/>
    <w:link w:val="Style_34"/>
  </w:style>
  <w:style w:styleId="Style_35" w:type="paragraph">
    <w:name w:val="Текст в заданном формате"/>
    <w:basedOn w:val="Style_4"/>
    <w:link w:val="Style_35_ch"/>
    <w:pPr>
      <w:widowControl w:val="0"/>
      <w:ind/>
    </w:pPr>
    <w:rPr>
      <w:rFonts w:ascii="Liberation Mono" w:hAnsi="Liberation Mono"/>
      <w:sz w:val="20"/>
    </w:rPr>
  </w:style>
  <w:style w:styleId="Style_35_ch" w:type="character">
    <w:name w:val="Текст в заданном формате"/>
    <w:basedOn w:val="Style_4_ch"/>
    <w:link w:val="Style_35"/>
    <w:rPr>
      <w:rFonts w:ascii="Liberation Mono" w:hAnsi="Liberation Mono"/>
      <w:sz w:val="20"/>
    </w:rPr>
  </w:style>
  <w:style w:styleId="Style_36" w:type="paragraph">
    <w:name w:val="Default Paragraph Font"/>
    <w:link w:val="Style_36_ch"/>
  </w:style>
  <w:style w:styleId="Style_36_ch" w:type="character">
    <w:name w:val="Default Paragraph Font"/>
    <w:link w:val="Style_36"/>
  </w:style>
  <w:style w:styleId="Style_37" w:type="paragraph">
    <w:name w:val="toc 3"/>
    <w:next w:val="Style_4"/>
    <w:link w:val="Style_3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7_ch" w:type="character">
    <w:name w:val="toc 3"/>
    <w:link w:val="Style_37"/>
    <w:rPr>
      <w:rFonts w:ascii="XO Thames" w:hAnsi="XO Thames"/>
      <w:sz w:val="28"/>
    </w:rPr>
  </w:style>
  <w:style w:styleId="Style_38" w:type="paragraph">
    <w:name w:val="WW8Num1z0"/>
    <w:link w:val="Style_38_ch"/>
  </w:style>
  <w:style w:styleId="Style_38_ch" w:type="character">
    <w:name w:val="WW8Num1z0"/>
    <w:link w:val="Style_38"/>
  </w:style>
  <w:style w:styleId="Style_39" w:type="paragraph">
    <w:name w:val="FollowedHyperlink"/>
    <w:link w:val="Style_39_ch"/>
    <w:rPr>
      <w:color w:val="800000"/>
      <w:u w:val="single"/>
    </w:rPr>
  </w:style>
  <w:style w:styleId="Style_39_ch" w:type="character">
    <w:name w:val="FollowedHyperlink"/>
    <w:link w:val="Style_39"/>
    <w:rPr>
      <w:color w:val="800000"/>
      <w:u w:val="single"/>
    </w:rPr>
  </w:style>
  <w:style w:styleId="Style_40" w:type="paragraph">
    <w:name w:val="ConsPlusNormal"/>
    <w:link w:val="Style_40_ch"/>
    <w:pPr>
      <w:ind w:firstLine="720" w:left="0"/>
    </w:pPr>
    <w:rPr>
      <w:rFonts w:ascii="Arial" w:hAnsi="Arial"/>
    </w:rPr>
  </w:style>
  <w:style w:styleId="Style_40_ch" w:type="character">
    <w:name w:val="ConsPlusNormal"/>
    <w:link w:val="Style_40"/>
    <w:rPr>
      <w:rFonts w:ascii="Arial" w:hAnsi="Arial"/>
    </w:rPr>
  </w:style>
  <w:style w:styleId="Style_41" w:type="paragraph">
    <w:name w:val="WW8Num5z0"/>
    <w:link w:val="Style_41_ch"/>
  </w:style>
  <w:style w:styleId="Style_41_ch" w:type="character">
    <w:name w:val="WW8Num5z0"/>
    <w:link w:val="Style_41"/>
  </w:style>
  <w:style w:styleId="Style_42" w:type="paragraph">
    <w:name w:val="WW8Num1z1"/>
    <w:link w:val="Style_42_ch"/>
  </w:style>
  <w:style w:styleId="Style_42_ch" w:type="character">
    <w:name w:val="WW8Num1z1"/>
    <w:link w:val="Style_42"/>
  </w:style>
  <w:style w:styleId="Style_2" w:type="paragraph">
    <w:name w:val="page number"/>
    <w:basedOn w:val="Style_36"/>
    <w:link w:val="Style_2_ch"/>
  </w:style>
  <w:style w:styleId="Style_2_ch" w:type="character">
    <w:name w:val="page number"/>
    <w:basedOn w:val="Style_36_ch"/>
    <w:link w:val="Style_2"/>
  </w:style>
  <w:style w:styleId="Style_43" w:type="paragraph">
    <w:name w:val="Знак"/>
    <w:basedOn w:val="Style_4"/>
    <w:link w:val="Style_43_ch"/>
    <w:rPr>
      <w:rFonts w:ascii="Verdana" w:hAnsi="Verdana"/>
      <w:sz w:val="20"/>
    </w:rPr>
  </w:style>
  <w:style w:styleId="Style_43_ch" w:type="character">
    <w:name w:val="Знак"/>
    <w:basedOn w:val="Style_4_ch"/>
    <w:link w:val="Style_43"/>
    <w:rPr>
      <w:rFonts w:ascii="Verdana" w:hAnsi="Verdana"/>
      <w:sz w:val="20"/>
    </w:rPr>
  </w:style>
  <w:style w:styleId="Style_44" w:type="paragraph">
    <w:name w:val="WW8Num3z0"/>
    <w:link w:val="Style_44_ch"/>
  </w:style>
  <w:style w:styleId="Style_44_ch" w:type="character">
    <w:name w:val="WW8Num3z0"/>
    <w:link w:val="Style_44"/>
  </w:style>
  <w:style w:styleId="Style_17" w:type="paragraph">
    <w:name w:val="Body Text"/>
    <w:basedOn w:val="Style_4"/>
    <w:link w:val="Style_17_ch"/>
    <w:pPr>
      <w:ind w:right="-483"/>
      <w:jc w:val="both"/>
    </w:pPr>
    <w:rPr>
      <w:b w:val="1"/>
    </w:rPr>
  </w:style>
  <w:style w:styleId="Style_17_ch" w:type="character">
    <w:name w:val="Body Text"/>
    <w:basedOn w:val="Style_4_ch"/>
    <w:link w:val="Style_17"/>
    <w:rPr>
      <w:b w:val="1"/>
    </w:rPr>
  </w:style>
  <w:style w:styleId="Style_45" w:type="paragraph">
    <w:name w:val="heading 5"/>
    <w:basedOn w:val="Style_4"/>
    <w:next w:val="Style_46"/>
    <w:link w:val="Style_45_ch"/>
    <w:uiPriority w:val="9"/>
    <w:qFormat/>
    <w:pPr>
      <w:numPr>
        <w:ilvl w:val="4"/>
        <w:numId w:val="1"/>
      </w:numPr>
      <w:spacing w:before="480"/>
      <w:ind/>
      <w:jc w:val="center"/>
      <w:outlineLvl w:val="4"/>
    </w:pPr>
    <w:rPr>
      <w:sz w:val="40"/>
    </w:rPr>
  </w:style>
  <w:style w:styleId="Style_45_ch" w:type="character">
    <w:name w:val="heading 5"/>
    <w:basedOn w:val="Style_4_ch"/>
    <w:link w:val="Style_45"/>
    <w:rPr>
      <w:sz w:val="40"/>
    </w:rPr>
  </w:style>
  <w:style w:styleId="Style_47" w:type="paragraph">
    <w:name w:val="Body Text 2"/>
    <w:basedOn w:val="Style_4"/>
    <w:link w:val="Style_47_ch"/>
    <w:pPr>
      <w:spacing w:after="120" w:line="480" w:lineRule="auto"/>
      <w:ind/>
    </w:pPr>
  </w:style>
  <w:style w:styleId="Style_47_ch" w:type="character">
    <w:name w:val="Body Text 2"/>
    <w:basedOn w:val="Style_4_ch"/>
    <w:link w:val="Style_47"/>
  </w:style>
  <w:style w:styleId="Style_48" w:type="paragraph">
    <w:name w:val="heading 1"/>
    <w:next w:val="Style_4"/>
    <w:link w:val="Style_4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48_ch" w:type="character">
    <w:name w:val="heading 1"/>
    <w:link w:val="Style_48"/>
    <w:rPr>
      <w:rFonts w:ascii="XO Thames" w:hAnsi="XO Thames"/>
      <w:b w:val="1"/>
      <w:sz w:val="32"/>
    </w:rPr>
  </w:style>
  <w:style w:styleId="Style_49" w:type="paragraph">
    <w:name w:val="WW8Num2z6"/>
    <w:link w:val="Style_49_ch"/>
  </w:style>
  <w:style w:styleId="Style_49_ch" w:type="character">
    <w:name w:val="WW8Num2z6"/>
    <w:link w:val="Style_49"/>
  </w:style>
  <w:style w:styleId="Style_50" w:type="paragraph">
    <w:name w:val="footnote reference"/>
    <w:link w:val="Style_50_ch"/>
    <w:rPr>
      <w:vertAlign w:val="superscript"/>
    </w:rPr>
  </w:style>
  <w:style w:styleId="Style_50_ch" w:type="character">
    <w:name w:val="footnote reference"/>
    <w:link w:val="Style_50"/>
    <w:rPr>
      <w:vertAlign w:val="superscript"/>
    </w:rPr>
  </w:style>
  <w:style w:styleId="Style_51" w:type="paragraph">
    <w:name w:val="WW8Num1z6"/>
    <w:link w:val="Style_51_ch"/>
  </w:style>
  <w:style w:styleId="Style_51_ch" w:type="character">
    <w:name w:val="WW8Num1z6"/>
    <w:link w:val="Style_51"/>
  </w:style>
  <w:style w:styleId="Style_52" w:type="paragraph">
    <w:name w:val="Текст выноски Знак"/>
    <w:link w:val="Style_52_ch"/>
    <w:rPr>
      <w:rFonts w:ascii="Tahoma" w:hAnsi="Tahoma"/>
      <w:sz w:val="16"/>
    </w:rPr>
  </w:style>
  <w:style w:styleId="Style_52_ch" w:type="character">
    <w:name w:val="Текст выноски Знак"/>
    <w:link w:val="Style_52"/>
    <w:rPr>
      <w:rFonts w:ascii="Tahoma" w:hAnsi="Tahoma"/>
      <w:sz w:val="16"/>
    </w:rPr>
  </w:style>
  <w:style w:styleId="Style_53" w:type="paragraph">
    <w:name w:val="Hyperlink"/>
    <w:link w:val="Style_53_ch"/>
    <w:rPr>
      <w:color w:val="0000FF"/>
      <w:u w:val="single"/>
    </w:rPr>
  </w:style>
  <w:style w:styleId="Style_53_ch" w:type="character">
    <w:name w:val="Hyperlink"/>
    <w:link w:val="Style_53"/>
    <w:rPr>
      <w:color w:val="0000FF"/>
      <w:u w:val="single"/>
    </w:rPr>
  </w:style>
  <w:style w:styleId="Style_54" w:type="paragraph">
    <w:name w:val="Footnote"/>
    <w:basedOn w:val="Style_4"/>
    <w:link w:val="Style_54_ch"/>
    <w:rPr>
      <w:sz w:val="20"/>
    </w:rPr>
  </w:style>
  <w:style w:styleId="Style_54_ch" w:type="character">
    <w:name w:val="Footnote"/>
    <w:basedOn w:val="Style_4_ch"/>
    <w:link w:val="Style_54"/>
    <w:rPr>
      <w:sz w:val="20"/>
    </w:rPr>
  </w:style>
  <w:style w:styleId="Style_55" w:type="paragraph">
    <w:name w:val="toc 1"/>
    <w:next w:val="Style_4"/>
    <w:link w:val="Style_5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5_ch" w:type="character">
    <w:name w:val="toc 1"/>
    <w:link w:val="Style_55"/>
    <w:rPr>
      <w:rFonts w:ascii="XO Thames" w:hAnsi="XO Thames"/>
      <w:b w:val="1"/>
      <w:sz w:val="28"/>
    </w:rPr>
  </w:style>
  <w:style w:styleId="Style_56" w:type="paragraph">
    <w:name w:val="WW8Num2z8"/>
    <w:link w:val="Style_56_ch"/>
  </w:style>
  <w:style w:styleId="Style_56_ch" w:type="character">
    <w:name w:val="WW8Num2z8"/>
    <w:link w:val="Style_56"/>
  </w:style>
  <w:style w:styleId="Style_57" w:type="paragraph">
    <w:name w:val="Header and Footer"/>
    <w:link w:val="Style_57_ch"/>
    <w:pPr>
      <w:spacing w:line="240" w:lineRule="auto"/>
      <w:ind/>
      <w:jc w:val="both"/>
    </w:pPr>
    <w:rPr>
      <w:rFonts w:ascii="XO Thames" w:hAnsi="XO Thames"/>
      <w:sz w:val="28"/>
    </w:rPr>
  </w:style>
  <w:style w:styleId="Style_57_ch" w:type="character">
    <w:name w:val="Header and Footer"/>
    <w:link w:val="Style_57"/>
    <w:rPr>
      <w:rFonts w:ascii="XO Thames" w:hAnsi="XO Thames"/>
      <w:sz w:val="28"/>
    </w:rPr>
  </w:style>
  <w:style w:styleId="Style_58" w:type="paragraph">
    <w:name w:val="toc 9"/>
    <w:next w:val="Style_4"/>
    <w:link w:val="Style_5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58_ch" w:type="character">
    <w:name w:val="toc 9"/>
    <w:link w:val="Style_58"/>
    <w:rPr>
      <w:rFonts w:ascii="XO Thames" w:hAnsi="XO Thames"/>
      <w:sz w:val="28"/>
    </w:rPr>
  </w:style>
  <w:style w:styleId="Style_59" w:type="paragraph">
    <w:name w:val="WW8Num3z1"/>
    <w:link w:val="Style_59_ch"/>
  </w:style>
  <w:style w:styleId="Style_59_ch" w:type="character">
    <w:name w:val="WW8Num3z1"/>
    <w:link w:val="Style_59"/>
  </w:style>
  <w:style w:styleId="Style_60" w:type="paragraph">
    <w:name w:val="toc 8"/>
    <w:next w:val="Style_4"/>
    <w:link w:val="Style_6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60_ch" w:type="character">
    <w:name w:val="toc 8"/>
    <w:link w:val="Style_60"/>
    <w:rPr>
      <w:rFonts w:ascii="XO Thames" w:hAnsi="XO Thames"/>
      <w:sz w:val="28"/>
    </w:rPr>
  </w:style>
  <w:style w:styleId="Style_61" w:type="paragraph">
    <w:name w:val="Подзаголовок Знак"/>
    <w:link w:val="Style_61_ch"/>
    <w:rPr>
      <w:b w:val="1"/>
      <w:sz w:val="28"/>
    </w:rPr>
  </w:style>
  <w:style w:styleId="Style_61_ch" w:type="character">
    <w:name w:val="Подзаголовок Знак"/>
    <w:link w:val="Style_61"/>
    <w:rPr>
      <w:b w:val="1"/>
      <w:sz w:val="28"/>
    </w:rPr>
  </w:style>
  <w:style w:styleId="Style_62" w:type="paragraph">
    <w:name w:val="WW8Num3z3"/>
    <w:link w:val="Style_62_ch"/>
  </w:style>
  <w:style w:styleId="Style_62_ch" w:type="character">
    <w:name w:val="WW8Num3z3"/>
    <w:link w:val="Style_62"/>
  </w:style>
  <w:style w:styleId="Style_63" w:type="paragraph">
    <w:name w:val="Без интервала1"/>
    <w:link w:val="Style_63_ch"/>
    <w:rPr>
      <w:sz w:val="22"/>
    </w:rPr>
  </w:style>
  <w:style w:styleId="Style_63_ch" w:type="character">
    <w:name w:val="Без интервала1"/>
    <w:link w:val="Style_63"/>
    <w:rPr>
      <w:sz w:val="22"/>
    </w:rPr>
  </w:style>
  <w:style w:styleId="Style_64" w:type="paragraph">
    <w:name w:val="WW8Num3z7"/>
    <w:link w:val="Style_64_ch"/>
  </w:style>
  <w:style w:styleId="Style_64_ch" w:type="character">
    <w:name w:val="WW8Num3z7"/>
    <w:link w:val="Style_64"/>
  </w:style>
  <w:style w:styleId="Style_65" w:type="paragraph">
    <w:name w:val="WW8Num1z7"/>
    <w:link w:val="Style_65_ch"/>
  </w:style>
  <w:style w:styleId="Style_65_ch" w:type="character">
    <w:name w:val="WW8Num1z7"/>
    <w:link w:val="Style_65"/>
  </w:style>
  <w:style w:styleId="Style_66" w:type="paragraph">
    <w:name w:val="WW8Num4z0"/>
    <w:link w:val="Style_66_ch"/>
  </w:style>
  <w:style w:styleId="Style_66_ch" w:type="character">
    <w:name w:val="WW8Num4z0"/>
    <w:link w:val="Style_66"/>
  </w:style>
  <w:style w:styleId="Style_67" w:type="paragraph">
    <w:name w:val="Balloon Text"/>
    <w:basedOn w:val="Style_4"/>
    <w:link w:val="Style_67_ch"/>
    <w:rPr>
      <w:rFonts w:ascii="Tahoma" w:hAnsi="Tahoma"/>
      <w:sz w:val="16"/>
    </w:rPr>
  </w:style>
  <w:style w:styleId="Style_67_ch" w:type="character">
    <w:name w:val="Balloon Text"/>
    <w:basedOn w:val="Style_4_ch"/>
    <w:link w:val="Style_67"/>
    <w:rPr>
      <w:rFonts w:ascii="Tahoma" w:hAnsi="Tahoma"/>
      <w:sz w:val="16"/>
    </w:rPr>
  </w:style>
  <w:style w:styleId="Style_68" w:type="paragraph">
    <w:name w:val="Текст сноски Знак"/>
    <w:basedOn w:val="Style_24"/>
    <w:link w:val="Style_68_ch"/>
  </w:style>
  <w:style w:styleId="Style_68_ch" w:type="character">
    <w:name w:val="Текст сноски Знак"/>
    <w:basedOn w:val="Style_24_ch"/>
    <w:link w:val="Style_68"/>
  </w:style>
  <w:style w:styleId="Style_18" w:type="paragraph">
    <w:name w:val="Заголовок1"/>
    <w:basedOn w:val="Style_4"/>
    <w:next w:val="Style_17"/>
    <w:link w:val="Style_18_ch"/>
    <w:pPr>
      <w:ind/>
      <w:jc w:val="center"/>
    </w:pPr>
    <w:rPr>
      <w:b w:val="1"/>
    </w:rPr>
  </w:style>
  <w:style w:styleId="Style_18_ch" w:type="character">
    <w:name w:val="Заголовок1"/>
    <w:basedOn w:val="Style_4_ch"/>
    <w:link w:val="Style_18"/>
    <w:rPr>
      <w:b w:val="1"/>
    </w:rPr>
  </w:style>
  <w:style w:styleId="Style_69" w:type="paragraph">
    <w:name w:val="toc 5"/>
    <w:next w:val="Style_4"/>
    <w:link w:val="Style_6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69_ch" w:type="character">
    <w:name w:val="toc 5"/>
    <w:link w:val="Style_69"/>
    <w:rPr>
      <w:rFonts w:ascii="XO Thames" w:hAnsi="XO Thames"/>
      <w:sz w:val="28"/>
    </w:rPr>
  </w:style>
  <w:style w:styleId="Style_70" w:type="paragraph">
    <w:name w:val="highlightsearch"/>
    <w:basedOn w:val="Style_36"/>
    <w:link w:val="Style_70_ch"/>
  </w:style>
  <w:style w:styleId="Style_70_ch" w:type="character">
    <w:name w:val="highlightsearch"/>
    <w:basedOn w:val="Style_36_ch"/>
    <w:link w:val="Style_70"/>
  </w:style>
  <w:style w:styleId="Style_71" w:type="paragraph">
    <w:name w:val="annotation subject"/>
    <w:basedOn w:val="Style_6"/>
    <w:next w:val="Style_6"/>
    <w:link w:val="Style_71_ch"/>
    <w:rPr>
      <w:b w:val="1"/>
    </w:rPr>
  </w:style>
  <w:style w:styleId="Style_71_ch" w:type="character">
    <w:name w:val="annotation subject"/>
    <w:basedOn w:val="Style_6_ch"/>
    <w:link w:val="Style_71"/>
    <w:rPr>
      <w:b w:val="1"/>
    </w:rPr>
  </w:style>
  <w:style w:styleId="Style_72" w:type="paragraph">
    <w:name w:val="WW8Num1z3"/>
    <w:link w:val="Style_72_ch"/>
  </w:style>
  <w:style w:styleId="Style_72_ch" w:type="character">
    <w:name w:val="WW8Num1z3"/>
    <w:link w:val="Style_72"/>
  </w:style>
  <w:style w:styleId="Style_73" w:type="paragraph">
    <w:name w:val="WW8Num1z5"/>
    <w:link w:val="Style_73_ch"/>
  </w:style>
  <w:style w:styleId="Style_73_ch" w:type="character">
    <w:name w:val="WW8Num1z5"/>
    <w:link w:val="Style_73"/>
  </w:style>
  <w:style w:styleId="Style_74" w:type="paragraph">
    <w:name w:val="Subtitle"/>
    <w:basedOn w:val="Style_4"/>
    <w:next w:val="Style_17"/>
    <w:link w:val="Style_74_ch"/>
    <w:uiPriority w:val="11"/>
    <w:qFormat/>
    <w:pPr>
      <w:ind/>
      <w:jc w:val="center"/>
    </w:pPr>
    <w:rPr>
      <w:b w:val="1"/>
    </w:rPr>
  </w:style>
  <w:style w:styleId="Style_74_ch" w:type="character">
    <w:name w:val="Subtitle"/>
    <w:basedOn w:val="Style_4_ch"/>
    <w:link w:val="Style_74"/>
    <w:rPr>
      <w:b w:val="1"/>
    </w:rPr>
  </w:style>
  <w:style w:styleId="Style_75" w:type="paragraph">
    <w:name w:val="Схема документа1"/>
    <w:basedOn w:val="Style_4"/>
    <w:link w:val="Style_75_ch"/>
    <w:rPr>
      <w:rFonts w:ascii="Tahoma" w:hAnsi="Tahoma"/>
      <w:sz w:val="16"/>
    </w:rPr>
  </w:style>
  <w:style w:styleId="Style_75_ch" w:type="character">
    <w:name w:val="Схема документа1"/>
    <w:basedOn w:val="Style_4_ch"/>
    <w:link w:val="Style_75"/>
    <w:rPr>
      <w:rFonts w:ascii="Tahoma" w:hAnsi="Tahoma"/>
      <w:sz w:val="16"/>
    </w:rPr>
  </w:style>
  <w:style w:styleId="Style_76" w:type="paragraph">
    <w:name w:val="List"/>
    <w:basedOn w:val="Style_17"/>
    <w:link w:val="Style_76_ch"/>
  </w:style>
  <w:style w:styleId="Style_76_ch" w:type="character">
    <w:name w:val="List"/>
    <w:basedOn w:val="Style_17_ch"/>
    <w:link w:val="Style_76"/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77" w:type="paragraph">
    <w:name w:val="WW8Num2z4"/>
    <w:link w:val="Style_77_ch"/>
  </w:style>
  <w:style w:styleId="Style_77_ch" w:type="character">
    <w:name w:val="WW8Num2z4"/>
    <w:link w:val="Style_77"/>
  </w:style>
  <w:style w:styleId="Style_78" w:type="paragraph">
    <w:name w:val="Указатель1"/>
    <w:basedOn w:val="Style_4"/>
    <w:link w:val="Style_78_ch"/>
  </w:style>
  <w:style w:styleId="Style_78_ch" w:type="character">
    <w:name w:val="Указатель1"/>
    <w:basedOn w:val="Style_4_ch"/>
    <w:link w:val="Style_78"/>
  </w:style>
  <w:style w:styleId="Style_79" w:type="paragraph">
    <w:name w:val="WW8Num2z7"/>
    <w:link w:val="Style_79_ch"/>
  </w:style>
  <w:style w:styleId="Style_79_ch" w:type="character">
    <w:name w:val="WW8Num2z7"/>
    <w:link w:val="Style_79"/>
  </w:style>
  <w:style w:styleId="Style_80" w:type="paragraph">
    <w:name w:val="Title"/>
    <w:next w:val="Style_4"/>
    <w:link w:val="Style_8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80_ch" w:type="character">
    <w:name w:val="Title"/>
    <w:link w:val="Style_80"/>
    <w:rPr>
      <w:rFonts w:ascii="XO Thames" w:hAnsi="XO Thames"/>
      <w:b w:val="1"/>
      <w:caps w:val="1"/>
      <w:sz w:val="40"/>
    </w:rPr>
  </w:style>
  <w:style w:styleId="Style_81" w:type="paragraph">
    <w:name w:val="heading 4"/>
    <w:basedOn w:val="Style_4"/>
    <w:next w:val="Style_4"/>
    <w:link w:val="Style_81_ch"/>
    <w:uiPriority w:val="9"/>
    <w:qFormat/>
    <w:pPr>
      <w:keepNext w:val="1"/>
      <w:numPr>
        <w:ilvl w:val="3"/>
        <w:numId w:val="1"/>
      </w:numPr>
      <w:spacing w:after="60" w:before="240"/>
      <w:ind/>
      <w:outlineLvl w:val="3"/>
    </w:pPr>
    <w:rPr>
      <w:b w:val="1"/>
    </w:rPr>
  </w:style>
  <w:style w:styleId="Style_81_ch" w:type="character">
    <w:name w:val="heading 4"/>
    <w:basedOn w:val="Style_4_ch"/>
    <w:link w:val="Style_81"/>
    <w:rPr>
      <w:b w:val="1"/>
    </w:rPr>
  </w:style>
  <w:style w:styleId="Style_82" w:type="paragraph">
    <w:name w:val="Знак_0"/>
    <w:basedOn w:val="Style_4"/>
    <w:link w:val="Style_82_ch"/>
    <w:pPr>
      <w:spacing w:after="280" w:before="280"/>
      <w:ind/>
    </w:pPr>
    <w:rPr>
      <w:rFonts w:ascii="Tahoma" w:hAnsi="Tahoma"/>
      <w:sz w:val="20"/>
    </w:rPr>
  </w:style>
  <w:style w:styleId="Style_82_ch" w:type="character">
    <w:name w:val="Знак_0"/>
    <w:basedOn w:val="Style_4_ch"/>
    <w:link w:val="Style_82"/>
    <w:rPr>
      <w:rFonts w:ascii="Tahoma" w:hAnsi="Tahoma"/>
      <w:sz w:val="20"/>
    </w:rPr>
  </w:style>
  <w:style w:styleId="Style_83" w:type="paragraph">
    <w:name w:val="s_1"/>
    <w:basedOn w:val="Style_4"/>
    <w:link w:val="Style_83_ch"/>
    <w:pPr>
      <w:ind w:firstLine="720" w:left="0"/>
      <w:jc w:val="both"/>
    </w:pPr>
    <w:rPr>
      <w:rFonts w:ascii="Arial" w:hAnsi="Arial"/>
      <w:sz w:val="26"/>
    </w:rPr>
  </w:style>
  <w:style w:styleId="Style_83_ch" w:type="character">
    <w:name w:val="s_1"/>
    <w:basedOn w:val="Style_4_ch"/>
    <w:link w:val="Style_83"/>
    <w:rPr>
      <w:rFonts w:ascii="Arial" w:hAnsi="Arial"/>
      <w:sz w:val="26"/>
    </w:rPr>
  </w:style>
  <w:style w:styleId="Style_84" w:type="paragraph">
    <w:name w:val="heading 2"/>
    <w:next w:val="Style_4"/>
    <w:link w:val="Style_8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84_ch" w:type="character">
    <w:name w:val="heading 2"/>
    <w:link w:val="Style_84"/>
    <w:rPr>
      <w:rFonts w:ascii="XO Thames" w:hAnsi="XO Thames"/>
      <w:b w:val="1"/>
      <w:sz w:val="28"/>
    </w:rPr>
  </w:style>
  <w:style w:styleId="Style_85" w:type="paragraph">
    <w:name w:val="WW8Num3z6"/>
    <w:link w:val="Style_85_ch"/>
  </w:style>
  <w:style w:styleId="Style_85_ch" w:type="character">
    <w:name w:val="WW8Num3z6"/>
    <w:link w:val="Style_85"/>
  </w:style>
  <w:style w:styleId="Style_86" w:type="paragraph">
    <w:name w:val="ConsTitle"/>
    <w:link w:val="Style_86_ch"/>
    <w:pPr>
      <w:widowControl w:val="0"/>
      <w:ind/>
    </w:pPr>
    <w:rPr>
      <w:rFonts w:ascii="Arial" w:hAnsi="Arial"/>
      <w:b w:val="1"/>
      <w:sz w:val="16"/>
    </w:rPr>
  </w:style>
  <w:style w:styleId="Style_86_ch" w:type="character">
    <w:name w:val="ConsTitle"/>
    <w:link w:val="Style_86"/>
    <w:rPr>
      <w:rFonts w:ascii="Arial" w:hAnsi="Arial"/>
      <w:b w:val="1"/>
      <w:sz w:val="16"/>
    </w:rPr>
  </w:style>
  <w:style w:styleId="Style_46" w:type="paragraph">
    <w:name w:val="heading 6"/>
    <w:basedOn w:val="Style_4"/>
    <w:next w:val="Style_4"/>
    <w:link w:val="Style_46_ch"/>
    <w:uiPriority w:val="9"/>
    <w:qFormat/>
    <w:pPr>
      <w:numPr>
        <w:ilvl w:val="5"/>
        <w:numId w:val="1"/>
      </w:numPr>
      <w:spacing w:after="60" w:before="240"/>
      <w:ind/>
      <w:outlineLvl w:val="5"/>
    </w:pPr>
    <w:rPr>
      <w:b w:val="1"/>
      <w:sz w:val="22"/>
    </w:rPr>
  </w:style>
  <w:style w:styleId="Style_46_ch" w:type="character">
    <w:name w:val="heading 6"/>
    <w:basedOn w:val="Style_4_ch"/>
    <w:link w:val="Style_46"/>
    <w:rPr>
      <w:b w:val="1"/>
      <w:sz w:val="22"/>
    </w:rPr>
  </w:style>
  <w:style w:styleId="Style_87" w:type="paragraph">
    <w:name w:val="No Spacing"/>
    <w:link w:val="Style_87_ch"/>
    <w:rPr>
      <w:rFonts w:ascii="Times New Roman" w:hAnsi="Times New Roman"/>
      <w:sz w:val="28"/>
    </w:rPr>
  </w:style>
  <w:style w:styleId="Style_87_ch" w:type="character">
    <w:name w:val="No Spacing"/>
    <w:link w:val="Style_87"/>
    <w:rPr>
      <w:rFonts w:ascii="Times New Roman" w:hAnsi="Times New Roman"/>
      <w:sz w:val="28"/>
    </w:rPr>
  </w:style>
  <w:style w:styleId="Style_88" w:type="paragraph">
    <w:name w:val="WW8Num2z2"/>
    <w:link w:val="Style_88_ch"/>
  </w:style>
  <w:style w:styleId="Style_88_ch" w:type="character">
    <w:name w:val="WW8Num2z2"/>
    <w:link w:val="Style_88"/>
  </w:style>
  <w:style w:styleId="Style_89" w:type="paragraph">
    <w:name w:val="Схема документа Знак"/>
    <w:link w:val="Style_89_ch"/>
    <w:rPr>
      <w:rFonts w:ascii="Tahoma" w:hAnsi="Tahoma"/>
      <w:sz w:val="16"/>
    </w:rPr>
  </w:style>
  <w:style w:styleId="Style_89_ch" w:type="character">
    <w:name w:val="Схема документа Знак"/>
    <w:link w:val="Style_89"/>
    <w:rPr>
      <w:rFonts w:ascii="Tahoma" w:hAnsi="Tahoma"/>
      <w:sz w:val="16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2026-03-30T07:04:38Z</dcterms:modified>
</cp:coreProperties>
</file>