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5245"/>
        <w:rPr>
          <w:sz w:val="28"/>
          <w:szCs w:val="24"/>
        </w:rPr>
      </w:pPr>
      <w:r>
        <w:rPr>
          <w:sz w:val="28"/>
          <w:szCs w:val="24"/>
        </w:rPr>
        <w:t>Приложение</w:t>
      </w:r>
    </w:p>
    <w:p>
      <w:pPr>
        <w:pStyle w:val="Normal"/>
        <w:ind w:left="5245"/>
        <w:rPr>
          <w:sz w:val="28"/>
          <w:szCs w:val="24"/>
        </w:rPr>
      </w:pPr>
      <w:r>
        <w:rPr>
          <w:sz w:val="28"/>
          <w:szCs w:val="24"/>
        </w:rPr>
        <w:t>к решению Совета</w:t>
      </w:r>
    </w:p>
    <w:p>
      <w:pPr>
        <w:pStyle w:val="Normal"/>
        <w:ind w:left="5245"/>
        <w:rPr>
          <w:sz w:val="28"/>
          <w:szCs w:val="24"/>
        </w:rPr>
      </w:pPr>
      <w:r>
        <w:rPr>
          <w:sz w:val="28"/>
          <w:szCs w:val="24"/>
        </w:rPr>
        <w:t xml:space="preserve">муниципального образования Туапсинский муниципальный округ Краснодарского края </w:t>
      </w:r>
    </w:p>
    <w:p>
      <w:pPr>
        <w:pStyle w:val="Normal"/>
        <w:widowControl/>
        <w:ind w:left="5245"/>
        <w:rPr>
          <w:sz w:val="28"/>
          <w:szCs w:val="24"/>
        </w:rPr>
      </w:pPr>
      <w:r>
        <w:rPr>
          <w:sz w:val="28"/>
          <w:szCs w:val="24"/>
        </w:rPr>
        <w:t xml:space="preserve">от </w:t>
      </w:r>
      <w:r>
        <w:rPr>
          <w:sz w:val="28"/>
          <w:szCs w:val="24"/>
        </w:rPr>
        <w:t>25.09.2026</w:t>
      </w:r>
      <w:r>
        <w:rPr>
          <w:sz w:val="28"/>
          <w:szCs w:val="24"/>
        </w:rPr>
        <w:t xml:space="preserve"> № </w:t>
      </w:r>
      <w:r>
        <w:rPr>
          <w:sz w:val="28"/>
          <w:szCs w:val="24"/>
        </w:rPr>
        <w:t>453</w:t>
      </w:r>
    </w:p>
    <w:p>
      <w:pPr>
        <w:pStyle w:val="Normal"/>
        <w:widowControl/>
        <w:ind w:left="5245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ind w:left="5245"/>
        <w:rPr>
          <w:sz w:val="28"/>
          <w:szCs w:val="24"/>
        </w:rPr>
      </w:pPr>
      <w:r>
        <w:rPr>
          <w:sz w:val="28"/>
          <w:szCs w:val="24"/>
        </w:rPr>
        <w:t>«Приложение</w:t>
      </w:r>
    </w:p>
    <w:p>
      <w:pPr>
        <w:pStyle w:val="Normal"/>
        <w:ind w:left="5245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ind w:left="5245"/>
        <w:rPr>
          <w:sz w:val="28"/>
          <w:szCs w:val="24"/>
        </w:rPr>
      </w:pPr>
      <w:r>
        <w:rPr>
          <w:sz w:val="28"/>
          <w:szCs w:val="24"/>
        </w:rPr>
        <w:t>УТВЕРЖДЕНО</w:t>
      </w:r>
    </w:p>
    <w:p>
      <w:pPr>
        <w:pStyle w:val="Normal"/>
        <w:ind w:left="5245"/>
        <w:rPr>
          <w:sz w:val="28"/>
          <w:szCs w:val="24"/>
        </w:rPr>
      </w:pPr>
      <w:r>
        <w:rPr>
          <w:sz w:val="28"/>
          <w:szCs w:val="24"/>
        </w:rPr>
        <w:t>решением Совета</w:t>
      </w:r>
    </w:p>
    <w:p>
      <w:pPr>
        <w:pStyle w:val="Normal"/>
        <w:ind w:left="5245"/>
        <w:rPr>
          <w:sz w:val="28"/>
          <w:szCs w:val="24"/>
        </w:rPr>
      </w:pPr>
      <w:r>
        <w:rPr>
          <w:sz w:val="28"/>
          <w:szCs w:val="24"/>
        </w:rPr>
        <w:t xml:space="preserve">муниципального образования Туапсинский муниципальный округ Краснодарского края </w:t>
      </w:r>
    </w:p>
    <w:p>
      <w:pPr>
        <w:pStyle w:val="Normal"/>
        <w:widowControl/>
        <w:ind w:left="5245"/>
        <w:rPr>
          <w:b/>
          <w:bCs/>
          <w:sz w:val="28"/>
          <w:szCs w:val="28"/>
        </w:rPr>
      </w:pPr>
      <w:r>
        <w:rPr>
          <w:sz w:val="28"/>
          <w:szCs w:val="24"/>
        </w:rPr>
        <w:t>от 24.04.2026 № 401</w:t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28"/>
      </w:tblGrid>
      <w:tr>
        <w:trPr/>
        <w:tc>
          <w:tcPr>
            <w:tcW w:w="962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ПРОГНОЗНЫЙ ПЛАН</w:t>
            </w:r>
          </w:p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(программа) приватизации объектов муниципальной собственности</w:t>
            </w:r>
          </w:p>
        </w:tc>
      </w:tr>
      <w:tr>
        <w:trPr/>
        <w:tc>
          <w:tcPr>
            <w:tcW w:w="9628" w:type="dxa"/>
            <w:tcBorders/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jc w:val="center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Туапсинского муниципального округа на 2026 год</w:t>
            </w:r>
          </w:p>
          <w:p>
            <w:pPr>
              <w:pStyle w:val="Normal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1. Общие положения</w:t>
            </w:r>
          </w:p>
        </w:tc>
      </w:tr>
    </w:tbl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Прогнозный план (программа) приватизации имущества Туапсинского муниципального округа на 2026 год (далее - Программа) разработан в  соответствии с Гражданским кодексом Российской Федерации, федеральными законами от 20 марта 2025 г. № 33-ФЗ «Об общих принципах организации местного самоуправления в единой системе публичной власти»,   от 6 октября 2003 г. № 131-ФЗ «Об общих принципах организации местного самоуправления в Российской Федерации», от 21 декабря 2001 г. № 178-ФЗ                                   «О приватизации государственного и муниципального имущества»,                                  от 26 июля 2006 г. № 135-ФЗ «О защите конкуренции», от 22 июля 2008 г.                                 № 159-ФЗ «Об особенностях отчуждения движимого и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Положением о порядке управления  и распоряжения объектами муниципальной собственности муниципального образования Туапсинский муниципальный округ Краснодарского края, утвержденным решением Совета муниципального образования Туапсинский муниципальный округ Краснодарского края                        от 17 декабря 2024 г. № 84 «Об утверждении Положения о порядке управления и распоряжения имуществом муниципального образования Туапсинский муниципальный округ Краснодарского края».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28"/>
      </w:tblGrid>
      <w:tr>
        <w:trPr/>
        <w:tc>
          <w:tcPr>
            <w:tcW w:w="9628" w:type="dxa"/>
            <w:tcBorders/>
            <w:shd w:color="auto" w:fill="auto" w:val="clear"/>
            <w:vAlign w:val="center"/>
          </w:tcPr>
          <w:p>
            <w:pPr>
              <w:pStyle w:val="Normal"/>
              <w:ind w:firstLine="709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/>
        <w:tc>
          <w:tcPr>
            <w:tcW w:w="9628" w:type="dxa"/>
            <w:tcBorders/>
            <w:shd w:color="auto" w:fill="auto" w:val="clear"/>
            <w:vAlign w:val="center"/>
          </w:tcPr>
          <w:p>
            <w:pPr>
              <w:pStyle w:val="Normal"/>
              <w:ind w:firstLine="709"/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2. Цели и задачи приватизации имущества</w:t>
            </w:r>
          </w:p>
          <w:p>
            <w:pPr>
              <w:pStyle w:val="Normal"/>
              <w:ind w:firstLine="709"/>
              <w:jc w:val="center"/>
              <w:rPr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Туапсинского муниципального округа</w:t>
            </w:r>
          </w:p>
        </w:tc>
      </w:tr>
    </w:tbl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приватизации имущества Туапсинского муниципального округа (далее - муниципальное имущество) на 2026 год является: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оптимизации использования муниципального имущества;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эффективного управления муниципальным имуществом, необходимым для выполнения установленных функций органами местного самоуправления Туапсинского муниципального округа;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приватизация муниципального имущества, не обеспечивающего выполнение функций и полномочий органов местного самоуправления;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Приватизация муниципального имущества в 2026 году будет направлена на решение следующих задач: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эффективности использования муниципального имущества;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оптимизация структуры муниципальной собственности;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бюджетных расходов на содержание объектов муниципальной собственности;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дополнительных доходов в бюджет Туапсинского муниципального округа.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3. Прогноз объемов поступлений в бюджет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Туапсинского муниципального округа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Прогнозируемый объем поступлений дохода в бюджет Туапсинского муниципального округа в результате исполнения настоящей Программы путем реализации имущества в 2026 г. будет установлен в размере начальной цены на основании отчетов об определении рыночной стоимости имущества, подготовленными в соответствии с Федеральным законом от 29 июля 1998 г.    № 135-ФЗ «Об оценочной деятельности» при принятии решения об условиях приватизации.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Окончательная сумма поступлений в бюджет Туапсинского муниципального округа будет определена по результатам аукциона в электронной форме, исходя из стоимости, сложившейся в ходе торгов.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Перечень транспортных средств, являющихся муниципальной собственностью </w:t>
      </w:r>
      <w:r>
        <w:rPr>
          <w:bCs/>
          <w:sz w:val="28"/>
          <w:szCs w:val="28"/>
        </w:rPr>
        <w:t>муниципального образования Туапсинский муниципальный округ Краснодарского края</w:t>
      </w:r>
      <w:r>
        <w:rPr>
          <w:sz w:val="28"/>
          <w:szCs w:val="28"/>
        </w:rPr>
        <w:t>, планируемых к приватизации в 2026 году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3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9"/>
        <w:gridCol w:w="4141"/>
        <w:gridCol w:w="1417"/>
        <w:gridCol w:w="1985"/>
        <w:gridCol w:w="1417"/>
      </w:tblGrid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Транспортное средство (марка, модель, тип ТС, идентификационный номер либо заводской номер машины, документ)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Балансо-держатель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Предпола-гаемый способ приватизации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Срок приватиза-ции</w:t>
            </w:r>
          </w:p>
        </w:tc>
      </w:tr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Марка, модель ТС: 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TOYOTA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Camry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, наименование (тип ТС): легковой (категория В), идентификационный номер (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val="en-US" w:eastAsia="ar-SA"/>
              </w:rPr>
              <w:t>VIN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 xml:space="preserve">)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val="en-US" w:eastAsia="ar-SA"/>
              </w:rPr>
              <w:t>XW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7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val="en-US" w:eastAsia="ar-SA"/>
              </w:rPr>
              <w:t>BK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4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val="en-US" w:eastAsia="ar-SA"/>
              </w:rPr>
              <w:t>FK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30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val="en-US" w:eastAsia="ar-SA"/>
              </w:rPr>
              <w:t>S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003992;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имущество казны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внесение в качестве вклада</w:t>
            </w:r>
          </w:p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уставный капитал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IV кв.</w:t>
            </w:r>
          </w:p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2026 г.</w:t>
            </w:r>
          </w:p>
        </w:tc>
      </w:tr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паспорт транспортного средства</w:t>
            </w:r>
          </w:p>
          <w:p>
            <w:pPr>
              <w:pStyle w:val="Normal"/>
              <w:widowControl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78 НО 655364, год выпуска 2012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акционерного общества «Туапсинское автотранс-портное предприятие»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Марка, модель ТС: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 xml:space="preserve">ВОЛЬВО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val="en-US" w:eastAsia="ar-SA"/>
              </w:rPr>
              <w:t>S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80, наименование (тип ТС): легковой седан (категория В/М1), идентификационный номер (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val="en-US" w:eastAsia="ar-SA"/>
              </w:rPr>
              <w:t>VIN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 xml:space="preserve">) 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val="en-US" w:eastAsia="ar-SA"/>
              </w:rPr>
              <w:t>YV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1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val="en-US" w:eastAsia="ar-SA"/>
              </w:rPr>
              <w:t>TS</w:t>
            </w: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595761443436;</w:t>
            </w:r>
          </w:p>
          <w:p>
            <w:pPr>
              <w:pStyle w:val="Normal"/>
              <w:widowControl/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паспорт транспортного средства</w:t>
            </w:r>
          </w:p>
          <w:p>
            <w:pPr>
              <w:pStyle w:val="Normal"/>
              <w:widowControl/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ar-SA"/>
              </w:rPr>
              <w:t>39 УЕ 083483, год выпуска 2006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имущество казны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внесение в качестве вклада</w:t>
            </w:r>
          </w:p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уставный капитал акционерного общества «Туапсинское автотранс-портное предприятие»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IV кв.</w:t>
            </w:r>
          </w:p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2026 г.</w:t>
            </w:r>
          </w:p>
        </w:tc>
      </w:tr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Марка, модель ТС: КИА МАДЖЕНТИС (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GD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>2242), наименование (тип ТС): легковой (категория В);  идентификационный номер (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VIN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) 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X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>4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XGD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>224250000561; паспорт транспортного средства 39 КС 861504, год выпуска 2005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имущество казны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внесение в качестве вклада</w:t>
            </w:r>
          </w:p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уставный капитал акционерного общества «Туапсинское автотранс-портное предприятие»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IV кв.</w:t>
            </w:r>
          </w:p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2026 г.</w:t>
            </w:r>
          </w:p>
        </w:tc>
      </w:tr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Наименование машины: экскаватор, марка: 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HIDROMEK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HMK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 102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B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, заводской номер машины (рамы) 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HMK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>102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BTL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>35</w:t>
            </w: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A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>19382,</w:t>
            </w:r>
          </w:p>
          <w:p>
            <w:pPr>
              <w:pStyle w:val="Normal"/>
              <w:widowControl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свидетельство о регистрации машины СВ 001133, год выпуска 2011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имущество казны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внесение в качестве вклада</w:t>
            </w:r>
          </w:p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уставный капитал акционерного общества «Туапсинское автотранс-портное предприятие»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IV кв.</w:t>
            </w:r>
          </w:p>
          <w:p>
            <w:pPr>
              <w:pStyle w:val="Normal"/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2026 г.</w:t>
            </w:r>
          </w:p>
        </w:tc>
      </w:tr>
    </w:tbl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701" w:right="567" w:gutter="0" w:header="709" w:top="907" w:footer="0" w:bottom="851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Перечень объектов муниципальной собственности </w:t>
      </w:r>
      <w:r>
        <w:rPr>
          <w:bCs/>
          <w:sz w:val="28"/>
          <w:szCs w:val="28"/>
        </w:rPr>
        <w:t>Туапсинского муниципального округа</w:t>
      </w:r>
      <w:r>
        <w:rPr>
          <w:sz w:val="28"/>
          <w:szCs w:val="28"/>
        </w:rPr>
        <w:t>,</w:t>
      </w:r>
    </w:p>
    <w:p>
      <w:pPr>
        <w:pStyle w:val="Normal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планируемых к приватизации в 2026 году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55"/>
        <w:gridCol w:w="5682"/>
        <w:gridCol w:w="2127"/>
        <w:gridCol w:w="1558"/>
        <w:gridCol w:w="1277"/>
        <w:gridCol w:w="1871"/>
        <w:gridCol w:w="1671"/>
      </w:tblGrid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r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Месторасполо-жение объекта имущества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Описание объекта имущества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Площадь, кв.м.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Балансодер-жатель имущества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привати-</w:t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зации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>
        <w:trPr>
          <w:trHeight w:val="699" w:hRule="atLeast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Имущественный комплекс, включающий в себя объекты недвижимости: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нежилое здание, с кадастровым номером 23:51:0301005:1017, площадью 561,6 кв.м;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гаражи, с кадастровым номером 23:51:0301005:1370, площадью 110,4 кв.м;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здание дежурной аварийно-диспетчерской службы, с кадастровым номером 23:51:0301005:1371, площадью 172,6 кв.м;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проходная, с кадастровым номером 23:51:0301005:1372, площадью 6,7 кв.м;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земельный участок, с кадастровым номером 23:51:0301002:105, площадью 2399 +/- 17 кв.м, категория земель: земли населенных пунктов, виды разрешенного использования: для эксплуатации производственной базы (свободно от прав третьих лиц).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Российская Федерация, Краснодарский край, г. Туапсе,       ул. Кошкина,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дом № 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имущест-венный комплекс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площадь земельного участка 2399+/-17 кв.м, общая площадь нежилых  объектов 851,3 кв.м.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имущество казны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IV кв. 2026 г.</w:t>
            </w:r>
          </w:p>
        </w:tc>
      </w:tr>
      <w:tr>
        <w:trPr>
          <w:trHeight w:val="248" w:hRule="atLeast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помещение,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кадастровым номером 23:51:0302009:625,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состоящее из комнат 1-13, общей площадью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103,5 кв.м (свободно от прав третьих лиц)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Российская Федерация, Краснодарский край, г. Туапсе, ул. Звездная,</w:t>
            </w:r>
          </w:p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дом № 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нежилое помещение, цокольный этаж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103,5</w:t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кв.м</w:t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имущество казны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IV кв. 2026 г.</w:t>
            </w:r>
          </w:p>
        </w:tc>
      </w:tr>
      <w:tr>
        <w:trPr>
          <w:trHeight w:val="58" w:hRule="atLeast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Нежилое здание (котельная), с кадастровым номером 23:51:0102002:2558, площадью 363,9 кв.м. (свободно от прав третьих лиц)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Российская Федерация, Краснодарский край, г. Туапсе,       ул. Армавирская, дом 8а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нежилое здание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363,9</w:t>
            </w:r>
          </w:p>
          <w:p>
            <w:pPr>
              <w:pStyle w:val="Normal"/>
              <w:widowControl/>
              <w:spacing w:lineRule="auto" w:line="27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кв.м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имущество казны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 2026 г.</w:t>
            </w:r>
          </w:p>
        </w:tc>
      </w:tr>
    </w:tbl>
    <w:p>
      <w:pPr>
        <w:pStyle w:val="Normal"/>
        <w:widowControl/>
        <w:rPr>
          <w:iCs/>
          <w:sz w:val="28"/>
          <w:szCs w:val="24"/>
        </w:rPr>
      </w:pPr>
      <w:r>
        <w:rPr>
          <w:iCs/>
          <w:sz w:val="28"/>
          <w:szCs w:val="24"/>
        </w:rPr>
      </w:r>
    </w:p>
    <w:p>
      <w:pPr>
        <w:pStyle w:val="Normal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rPr>
          <w:iCs/>
          <w:sz w:val="28"/>
          <w:szCs w:val="24"/>
        </w:rPr>
      </w:pPr>
      <w:r>
        <w:rPr>
          <w:iCs/>
          <w:sz w:val="28"/>
          <w:szCs w:val="24"/>
        </w:rPr>
      </w:r>
    </w:p>
    <w:p>
      <w:pPr>
        <w:pStyle w:val="Normal"/>
        <w:widowControl/>
        <w:rPr>
          <w:iCs/>
          <w:sz w:val="28"/>
          <w:szCs w:val="24"/>
        </w:rPr>
      </w:pPr>
      <w:r>
        <w:rPr>
          <w:iCs/>
          <w:sz w:val="28"/>
          <w:szCs w:val="24"/>
        </w:rPr>
      </w:r>
    </w:p>
    <w:p>
      <w:pPr>
        <w:pStyle w:val="Normal"/>
        <w:widowControl/>
        <w:rPr>
          <w:iCs/>
          <w:sz w:val="28"/>
          <w:szCs w:val="24"/>
        </w:rPr>
      </w:pPr>
      <w:r>
        <w:rPr>
          <w:iCs/>
          <w:sz w:val="28"/>
          <w:szCs w:val="24"/>
        </w:rPr>
      </w:r>
    </w:p>
    <w:p>
      <w:pPr>
        <w:pStyle w:val="Normal"/>
        <w:widowControl/>
        <w:rPr>
          <w:iCs/>
          <w:sz w:val="28"/>
          <w:szCs w:val="24"/>
        </w:rPr>
      </w:pPr>
      <w:r>
        <w:rPr>
          <w:iCs/>
          <w:sz w:val="28"/>
          <w:szCs w:val="24"/>
        </w:rPr>
        <w:t xml:space="preserve">Начальник управления имущественных отношений </w:t>
      </w:r>
    </w:p>
    <w:p>
      <w:pPr>
        <w:pStyle w:val="Normal"/>
        <w:widowControl/>
        <w:rPr/>
      </w:pPr>
      <w:r>
        <w:rPr>
          <w:iCs/>
          <w:sz w:val="28"/>
          <w:szCs w:val="24"/>
        </w:rPr>
        <w:t>администрации Туапсинского муниципального</w:t>
      </w:r>
      <w:bookmarkStart w:id="0" w:name="_GoBack"/>
      <w:bookmarkEnd w:id="0"/>
      <w:r>
        <w:rPr>
          <w:iCs/>
          <w:sz w:val="28"/>
          <w:szCs w:val="24"/>
        </w:rPr>
        <w:t xml:space="preserve"> округа</w:t>
      </w:r>
      <w:r>
        <w:rPr>
          <w:bCs/>
          <w:iCs/>
          <w:sz w:val="28"/>
          <w:szCs w:val="28"/>
        </w:rPr>
        <w:t xml:space="preserve">                            </w:t>
        <w:tab/>
        <w:tab/>
        <w:tab/>
        <w:tab/>
        <w:t xml:space="preserve">                                 Д.С. Чирков»</w:t>
      </w:r>
    </w:p>
    <w:sectPr>
      <w:headerReference w:type="default" r:id="rId5"/>
      <w:headerReference w:type="first" r:id="rId6"/>
      <w:type w:val="nextPage"/>
      <w:pgSz w:orient="landscape" w:w="16838" w:h="11906"/>
      <w:pgMar w:left="1134" w:right="1134" w:gutter="0" w:header="709" w:top="993" w:footer="0" w:bottom="127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52184603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05pt;height:11.55pt;mso-wrap-distance-left:0pt;mso-wrap-distance-right:0pt;mso-wrap-distance-top:0pt;mso-wrap-distance-bottom:0pt;margin-top:0.05pt;mso-position-vertical-relative:text;margin-left:361.7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808ae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2065d8"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2065d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9d765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5c3a96"/>
    <w:rPr>
      <w:rFonts w:ascii="Segoe UI" w:hAnsi="Segoe UI" w:eastAsia="Times New Roman" w:cs="Segoe UI"/>
      <w:sz w:val="18"/>
      <w:szCs w:val="18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2065d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9d765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5c3a96"/>
    <w:pPr/>
    <w:rPr>
      <w:rFonts w:ascii="Segoe UI" w:hAnsi="Segoe UI" w:cs="Segoe UI"/>
      <w:sz w:val="18"/>
      <w:szCs w:val="18"/>
    </w:rPr>
  </w:style>
  <w:style w:type="paragraph" w:styleId="Style19">
    <w:name w:val="Содержимое врезки"/>
    <w:basedOn w:val="Normal"/>
    <w:qFormat/>
    <w:pPr/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852E-C7EF-4E26-9F31-A614E3413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LibreOffice/24.8.5.2$Linux_X86_64 LibreOffice_project/480$Build-2</Application>
  <AppVersion>15.0000</AppVersion>
  <Pages>5</Pages>
  <Words>859</Words>
  <Characters>6065</Characters>
  <CharactersWithSpaces>7021</CharactersWithSpaces>
  <Paragraphs>141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2026-09-10T14:16:00Z</dcterms:created>
  <dc:creator>Work</dc:creator>
  <dc:description/>
  <dc:language>ru-RU</dc:language>
  <cp:lastModifiedBy/>
  <cp:lastPrinted>2026-09-14T14:12:00Z</cp:lastPrinted>
  <dcterms:modified xsi:type="dcterms:W3CDTF">2026-09-24T15:50:51Z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