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судебную коллегию по уголовным делам</w:t>
      </w:r>
    </w:p>
    <w:p>
      <w:pPr>
        <w:spacing w:after="0"/>
        <w:jc w:val="right"/>
      </w:pPr>
      <w:r>
        <w:t xml:space="preserve">[наименование областного (краевого, республиканского)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 районного (городского) суда]</w:t>
      </w:r>
    </w:p>
    <w:p>
      <w:pPr>
        <w:spacing w:after="0"/>
        <w:jc w:val="right"/>
      </w:pPr>
      <w:r>
        <w:t xml:space="preserve">[адрес районного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защитника — адвоката [ФИО адвоката],</w:t>
      </w:r>
    </w:p>
    <w:p>
      <w:pPr>
        <w:spacing w:after="0"/>
        <w:jc w:val="right"/>
      </w:pPr>
      <w:r>
        <w:t xml:space="preserve">рег. № [номер] в реестре адвокатов [субъект РФ],</w:t>
      </w:r>
    </w:p>
    <w:p>
      <w:pPr>
        <w:spacing w:after="0"/>
        <w:jc w:val="right"/>
      </w:pPr>
      <w:r>
        <w:t xml:space="preserve">[наименование адвокатского образования],</w:t>
      </w:r>
    </w:p>
    <w:p>
      <w:pPr>
        <w:spacing w:after="0"/>
        <w:jc w:val="right"/>
      </w:pPr>
      <w:r>
        <w:t xml:space="preserve">ордер № [номер] от [дата],</w:t>
      </w:r>
    </w:p>
    <w:p>
      <w:pPr>
        <w:spacing w:after="0"/>
        <w:jc w:val="right"/>
      </w:pPr>
      <w:r>
        <w:t xml:space="preserve">адрес: [адрес], 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в интересах обвиняемого [ФИО обвиняемого], [дата рождения] г. р.,</w:t>
      </w:r>
    </w:p>
    <w:p>
      <w:pPr>
        <w:spacing w:after="0"/>
        <w:jc w:val="right"/>
      </w:pPr>
      <w:r>
        <w:t xml:space="preserve">содержащегося в [ФКУ СИЗО-№ … УФСИН России по …]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Материал № [номер материала]</w:t>
      </w:r>
    </w:p>
    <w:p>
      <w:pPr>
        <w:spacing w:after="0"/>
        <w:jc w:val="right"/>
      </w:pPr>
      <w:r>
        <w:t xml:space="preserve">Уголовное дело № [номер уголовного дела]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АПЕЛЛЯЦИОННАЯ 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постановление об избрании меры пресечения в виде заключения под стражу</w:t>
      </w:r>
    </w:p>
    <w:p>
      <w:pPr>
        <w:spacing w:after="120" w:line="276"/>
        <w:ind w:firstLine="709"/>
        <w:jc w:val="both"/>
      </w:pPr>
      <w:r>
        <w:t xml:space="preserve">Постановлением судьи [наименование районного суда] [ФИО судьи] от [дата] удовлетворено ходатайство следователя [наименование следственного органа] [ФИО следователя] и в отношении [ФИО обвиняемого], обвиняемого в совершении преступления, предусмотренного [часть, статья] УК РФ, избрана мера пресечения в виде заключения под стражу на срок [количество] месяцев, то есть до [дата].</w:t>
      </w:r>
    </w:p>
    <w:p>
      <w:pPr>
        <w:spacing w:after="120" w:line="276"/>
        <w:ind w:firstLine="709"/>
        <w:jc w:val="both"/>
      </w:pPr>
      <w:r>
        <w:t xml:space="preserve">Суд сослался на тяжесть предъявленного обвинения и указал, что, находясь на свободе, обвиняемый может скрыться от следствия, оказать давление на свидетелей и иным путём воспрепятствовать производству по делу.</w:t>
      </w:r>
    </w:p>
    <w:p>
      <w:pPr>
        <w:spacing w:after="120" w:line="276"/>
        <w:ind w:firstLine="709"/>
        <w:jc w:val="both"/>
      </w:pPr>
      <w:r>
        <w:t xml:space="preserve">Считаю постановление незаконным и необоснованным: выводы суда не соответствуют фактическим обстоятельствам, установленным в судебном заседании, и не подтверждены представленными материалами (п. 1, 2 ст. 389.15, ст. 389.16, 389.17 УПК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Тяжесть обвинения не может служить самостоятельным основанием для заключения под стражу.</w:t>
      </w:r>
    </w:p>
    <w:p>
      <w:pPr>
        <w:spacing w:after="120" w:line="276"/>
        <w:ind w:firstLine="709"/>
        <w:jc w:val="both"/>
      </w:pPr>
      <w:r>
        <w:t xml:space="preserve">[ФИО обвиняемого] обвиняется в совершении тяжкого преступления впервые. Согласно п. 5 постановления Пленума Верховного Суда РФ от 19.12.2013 № 41 «О практике применения судами законодательства о мерах пресечения в виде заключения под стражу, домашнего ареста, залога и запрета определенных действий» (в ред. постановления Пленума от 27.05.2025 № 1) тяжесть обвинения и возможность назначения длительного лишения свободы могут свидетельствовать о намерении скрыться лишь на первоначальных этапах производства по делу; в постановлении должны быть указаны только те основания ст. 97 УПК РФ, которые установлены судом и подтверждены конкретными обстоятельствами. В обжалуемом постановлении такие обстоятельства не приведены.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Вывод о том, что обвиняемый может скрыться, ничем не подтверждён.</w:t>
      </w:r>
    </w:p>
    <w:p>
      <w:pPr>
        <w:spacing w:after="120" w:line="276"/>
        <w:ind w:firstLine="709"/>
        <w:jc w:val="both"/>
      </w:pPr>
      <w:r>
        <w:t xml:space="preserve">[ФИО обвиняемого] является гражданином Российской Федерации, постоянно зарегистрирован и проживает по адресу: [адрес] с [год] года, женат, на иждивении имеет [количество] несовершеннолетних детей, официально трудоустроен в [наименование организации] в должности [должность], к уголовной ответственности ранее не привлекался. Заграничного паспорта не имеет [либо: заграничный паспорт изъят и находится у следователя], недвижимости и родственников за пределами России нет. До задержания он являлся по каждому вызову следователя, от следствия не скрывался. Материалы, представленные следователем, сведений об обратном не содержат.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Доводы о возможном давлении на свидетелей и воспрепятствовании производству по делу являются предположением.</w:t>
      </w:r>
    </w:p>
    <w:p>
      <w:pPr>
        <w:spacing w:after="120" w:line="276"/>
        <w:ind w:firstLine="709"/>
        <w:jc w:val="both"/>
      </w:pPr>
      <w:r>
        <w:t xml:space="preserve">В материале отсутствуют заявления потерпевшего или свидетелей об угрозах, рапорты или иные данные о попытках обвиняемого повлиять на участников процесса. Ссылка следователя на сведения оперативного характера ничем не подтверждена, соответствующие документы суду не представлялись. Обыски по делу проведены, предметы и документы изъяты, основные свидетели допрошены [указать, какие следственные действия выполнены]. Согласно п. 3 постановления Пленума № 41 при отсутствии достаточных данных о рисках, предусмотренных ст. 97 УПК РФ, мера пресечения избрана быть не может, а само наличие таких данных ещё не свидетельствует о необходимости применения самой строгой меры.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Суд не обсудил возможность применения более мягкой меры пресечения.</w:t>
      </w:r>
    </w:p>
    <w:p>
      <w:pPr>
        <w:spacing w:after="120" w:line="276"/>
        <w:ind w:firstLine="709"/>
        <w:jc w:val="both"/>
      </w:pPr>
      <w:r>
        <w:t xml:space="preserve">Сторона защиты в судебном заседании просила избрать домашний арест, представила документы о жилом помещении и согласие собственника. Вопреки п. 3, 42.1 и 51.1 постановления Пленума № 41 суд не проанализировал возможность избрания домашнего ареста, залога или запрета определённых действий и ограничился общей фразой о том, что иная мера не обеспечит надлежащего поведения обвиняемого. Мотивы, по которым более мягкие меры признаны недостаточными, в постановлении отсутствуют.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Цели меры пресечения достижимы при домашнем аресте.</w:t>
      </w:r>
    </w:p>
    <w:p>
      <w:pPr>
        <w:spacing w:after="120" w:line="276"/>
        <w:ind w:firstLine="709"/>
        <w:jc w:val="both"/>
      </w:pPr>
      <w:r>
        <w:t xml:space="preserve">Обвиняемый может содержаться под домашним арестом в жилом помещении по адресу: [адрес], принадлежащем на праве собственности [ФИО собственника, степень родства] (выписка из ЕГРН от [дата]). Собственник и все совершеннолетние лица, проживающие в помещении, дали письменное согласие на исполнение меры пресечения по этому адресу. Помещение находится в пределах территории, обслуживаемой [наименование филиала уголовно-исполнительной инспекции], что позволяет осуществлять контроль, в том числе с применением электронных средств. Запреты, предусмотренные ч. 6 ст. 105.1 и ст. 107 УПК РФ, полностью исключают названные следователем риски.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97, 99, 107, 108, 389.1, 389.3, 389.15–389.17, 389.20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Отменить постановление [наименование районного суда] от [дата] об избрании в отношении [ФИО обвиняемого] меры пресечения в виде заключения под стражу.</w:t>
      </w:r>
    </w:p>
    <w:p>
      <w:pPr>
        <w:spacing w:after="120" w:line="276"/>
        <w:ind w:left="360" w:hanging="360"/>
        <w:jc w:val="both"/>
      </w:pPr>
      <w:r>
        <w:t xml:space="preserve">2. Избрать в отношении [ФИО обвиняемого] меру пресечения в виде домашнего ареста на срок до [дата] с исполнением по адресу: [адрес], с запретами покидать жилое помещение без разрешения следователя, общаться с участниками уголовного судопроизводства по делу, кроме защитника и близких родственников, проживающих совместно, отправлять и получать почтово-телеграфные отправления, использовать средства связи и сеть «Интернет», за исключением связи со следователем, контролирующим органом, защитником и экстренными службами.</w:t>
      </w:r>
    </w:p>
    <w:p>
      <w:pPr>
        <w:spacing w:after="120" w:line="276"/>
        <w:ind w:left="360" w:hanging="360"/>
        <w:jc w:val="both"/>
      </w:pPr>
      <w:r>
        <w:t xml:space="preserve">3. Обеспечить участие обвиняемого [ФИО обвиняемого] в судебном заседании суда апелляционной инстанции, в том числе путём использования систем видеоконференц-связи (ч. 3 ст. 389.6, ч. 2 ст. 389.12 УПК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Ордер адвоката № [номер] от [дата].</w:t>
      </w:r>
    </w:p>
    <w:p>
      <w:pPr>
        <w:spacing w:after="120" w:line="276"/>
        <w:ind w:left="360" w:hanging="360"/>
        <w:jc w:val="both"/>
      </w:pPr>
      <w:r>
        <w:t xml:space="preserve">2. Копия выписки из ЕГРН на жилое помещение по адресу: [адрес].</w:t>
      </w:r>
    </w:p>
    <w:p>
      <w:pPr>
        <w:spacing w:after="120" w:line="276"/>
        <w:ind w:left="360" w:hanging="360"/>
        <w:jc w:val="both"/>
      </w:pPr>
      <w:r>
        <w:t xml:space="preserve">3. Письменные согласия собственника и совместно проживающих лиц на исполнение домашнего ареста.</w:t>
      </w:r>
    </w:p>
    <w:p>
      <w:pPr>
        <w:spacing w:after="120" w:line="276"/>
        <w:ind w:left="360" w:hanging="360"/>
        <w:jc w:val="both"/>
      </w:pPr>
      <w:r>
        <w:t xml:space="preserve">4. Характеристики с места жительства и места работы.</w:t>
      </w:r>
    </w:p>
    <w:p>
      <w:pPr>
        <w:spacing w:after="120" w:line="276"/>
        <w:ind w:left="360" w:hanging="360"/>
        <w:jc w:val="both"/>
      </w:pPr>
      <w:r>
        <w:t xml:space="preserve">5. Справка с места работы.</w:t>
      </w:r>
    </w:p>
    <w:p>
      <w:pPr>
        <w:spacing w:after="120" w:line="276"/>
        <w:ind w:left="360" w:hanging="360"/>
        <w:jc w:val="both"/>
      </w:pPr>
      <w:r>
        <w:t xml:space="preserve">6. Копии свидетельств о рождении детей.</w:t>
      </w:r>
    </w:p>
    <w:p>
      <w:pPr>
        <w:spacing w:after="120" w:line="276"/>
        <w:ind w:left="360" w:hanging="360"/>
        <w:jc w:val="both"/>
      </w:pPr>
      <w:r>
        <w:t xml:space="preserve">7. [Иные документы: медицинские справки, справка о сдаче заграничного паспорта и т. п.]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Защитник — адвокат [подпись] [ФИО адвоката]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2026-10-16T00:12:25.433Z</dcterms:created>
  <dcterms:modified xsi:type="dcterms:W3CDTF">2026-10-16T00:12:25.433Z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