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 (место нахождения) по ЕГРЮЛ: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лице участника, обратившегося с иском в интересах общества</w:t>
      </w:r>
      <w:r>
        <w:t xml:space="preserve"> (п. 1 ст. 65.2 ГК РФ, ст. 225.8 АПК РФ):</w:t>
      </w:r>
    </w:p>
    <w:p>
      <w:pPr>
        <w:spacing w:after="0"/>
        <w:jc w:val="right"/>
      </w:pPr>
      <w:r>
        <w:t xml:space="preserve">[ФИО участника], доля в уставном капитале [размер] %</w:t>
      </w:r>
    </w:p>
    <w:p>
      <w:pPr>
        <w:spacing w:after="0"/>
        <w:jc w:val="right"/>
      </w:pPr>
      <w:r>
        <w:t xml:space="preserve">дата рождения: [дата],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бывшего директора]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 бывшего директора убытков, причинённых обществу</w:t>
      </w:r>
    </w:p>
    <w:p>
      <w:pPr>
        <w:spacing w:after="120" w:line="276"/>
        <w:ind w:firstLine="709"/>
        <w:jc w:val="both"/>
      </w:pPr>
      <w:r>
        <w:t xml:space="preserve">[ФИО участника] (далее — Участник) является участником ООО «[наименование]» (далее — Общество) с долей [размер] % уставного капитала, что подтверждается выпиской из ЕГРЮЛ от [дата]. Вторым участником Общества является [ФИО второго участника] с долей [размер] %.</w:t>
      </w:r>
    </w:p>
    <w:p>
      <w:pPr>
        <w:spacing w:after="120" w:line="276"/>
        <w:ind w:firstLine="709"/>
        <w:jc w:val="both"/>
      </w:pPr>
      <w:r>
        <w:t xml:space="preserve">В период с [дата] по [дата] обязанности единоличного исполнительного органа (директора) Общества исполнял [ФИО ответчика] (далее — Ответчик). Его полномочия прекращены решением общего собрания участников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[дата] Ответчик от имени Общества заключил с ООО «[наименование контрагента]» (ОГРН [номер], далее — Контрагент) договор поставки № [номер] (далее — Договор) на поставку [наименование товара] общей стоимостью [сумма] руб. со сроком поставки до [дата].</w:t>
      </w:r>
    </w:p>
    <w:p>
      <w:pPr>
        <w:spacing w:after="120" w:line="276"/>
        <w:ind w:left="360" w:hanging="360"/>
        <w:jc w:val="both"/>
      </w:pPr>
      <w:r>
        <w:t xml:space="preserve">2. Договор предусматривал 100-процентную предварительную оплату без какого-либо обеспечения исполнения обязательств Контрагентом (банковской гарантии, поручительства, залога, неустойки за непоставку).</w:t>
      </w:r>
    </w:p>
    <w:p>
      <w:pPr>
        <w:spacing w:after="120" w:line="276"/>
        <w:ind w:left="360" w:hanging="360"/>
        <w:jc w:val="both"/>
      </w:pPr>
      <w:r>
        <w:t xml:space="preserve">3. Платёжным поручением № [номер] от [дата] Ответчик перечислил Контрагенту аванс в сумме </w:t>
      </w:r>
      <w:r>
        <w:rPr>
          <w:b/>
          <w:bCs/>
        </w:rPr>
        <w:t xml:space="preserve">[сумма] руб.</w:t>
      </w:r>
      <w:r>
        <w:t xml:space="preserve">, то есть через [количество] дн. после подписания Договора.</w:t>
      </w:r>
    </w:p>
    <w:p>
      <w:pPr>
        <w:spacing w:after="120" w:line="276"/>
        <w:ind w:left="360" w:hanging="360"/>
        <w:jc w:val="both"/>
      </w:pPr>
      <w:r>
        <w:t xml:space="preserve">4. Товар не поставлен, встречного исполнения на перечисленную сумму Общество не получило. По данным бухгалтерского учёта Общества и акту сверки от [дата] задолженность Контрагента перед Обществом составляет [сумма] руб.</w:t>
      </w:r>
    </w:p>
    <w:p>
      <w:pPr>
        <w:spacing w:after="120" w:line="276"/>
        <w:ind w:left="360" w:hanging="360"/>
        <w:jc w:val="both"/>
      </w:pPr>
      <w:r>
        <w:t xml:space="preserve">5. На дату заключения Договора Контрагент обладал очевидными признаками лица, не способного исполнить обязательство, которые были видны из общедоступных сведений ЕГРЮЛ: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зарегистрирован [дата], то есть за [количество] мес. до сделки, уставный капитал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адресу Контрагента зарегистрировано [количество] юридических лиц, [дата] в ЕГРЮЛ внесена запись о недостоверности сведений об адресе;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среднесписочная численность работников — [количество] чел., имущество и транспорт у Контрагента отсутствовали, бухгалтерская отчётность за предыдущий период не сдавалась;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Контрагент не имел опыта поставок аналогичного товара.</w:t>
      </w:r>
    </w:p>
    <w:p>
      <w:pPr>
        <w:spacing w:after="120" w:line="276"/>
        <w:ind w:left="360" w:hanging="360"/>
        <w:jc w:val="both"/>
      </w:pPr>
      <w:r>
        <w:t xml:space="preserve">6. После истечения срока поставки Ответчик до прекращения своих полномочий не направил Контрагенту ни претензии, ни требования о возврате аванса, не обратился в суд. [дата] Контрагент исключён регистрирующим органом из ЕГРЮЛ как недействующее юридическое лицо, что исключает взыскание аванса с него.</w:t>
      </w:r>
    </w:p>
    <w:p>
      <w:pPr>
        <w:spacing w:after="120" w:line="276"/>
        <w:ind w:left="360" w:hanging="360"/>
        <w:jc w:val="both"/>
      </w:pPr>
      <w:r>
        <w:t xml:space="preserve">7. Документы о проверке Контрагента (запросы учредительных документов, отчётности, сведений о складах, персонале, опыте поставок) в Обществе отсутствуют. Договор заключён без согласования с [подразделение Общества], обязательного по п. [номер] Положения о договорной работе Общества, утверждённого [дата] (</w:t>
      </w:r>
      <w:r>
        <w:rPr>
          <w:i/>
          <w:iCs/>
        </w:rPr>
        <w:t xml:space="preserve">укажите, если такой документ есть</w:t>
      </w:r>
      <w:r>
        <w:t xml:space="preserve">).</w:t>
      </w:r>
    </w:p>
    <w:p>
      <w:pPr>
        <w:spacing w:after="120" w:line="276"/>
        <w:ind w:left="360" w:hanging="360"/>
        <w:jc w:val="both"/>
      </w:pPr>
      <w:r>
        <w:t xml:space="preserve">8. [дата] Участник письменно потребовал от Общества доступа к документам по сделке (ст. 50 Закона об ООО). Полученные документы приложены к иску.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9. Лицо, уполномоченное выступать от имени юридического лица, обязано действовать в его интересах добросовестно и разумно (п. 3 ст. 53 ГК РФ, п. 1 ст. 44 Федерального закона от 08.02.1998 № 14-ФЗ «Об обществах с ограниченной ответственностью», далее — Закон об ООО). Оно обязано возместить по требованию юридического лица или его участников, выступающих в интересах юридического лица, убытки, причинённые по его вине, если действовало недобросовестно или неразумно, в том числе если его действия не соответствовали обычным условиям гражданского оборота или обычному предпринимательскому риску (п. 1 ст. 53.1 ГК РФ, п. 2 ст. 44 Закона об ООО).</w:t>
      </w:r>
    </w:p>
    <w:p>
      <w:pPr>
        <w:spacing w:after="120" w:line="276"/>
        <w:ind w:left="360" w:hanging="360"/>
        <w:jc w:val="both"/>
      </w:pPr>
      <w:r>
        <w:t xml:space="preserve">10. Согласно подп. 5 п. 2 постановления Пленума ВАС РФ от 30.07.2013 № 62 «О некоторых вопросах возмещения убытков лицами, входящими в состав органов юридического лица» (далее — Постановление № 62) недобросовестность директора считается доказанной, в частности, когда он знал или должен был знать, что его действия не отвечали интересам юридического лица, например совершил сделку с заведомо неспособным исполнить обязательство лицом («фирмой-однодневкой» и т.п.).</w:t>
      </w:r>
    </w:p>
    <w:p>
      <w:pPr>
        <w:spacing w:after="120" w:line="276"/>
        <w:ind w:left="360" w:hanging="360"/>
        <w:jc w:val="both"/>
      </w:pPr>
      <w:r>
        <w:t xml:space="preserve">11. Неразумность действий директора считается доказанной, если он до принятия решения не предпринял действий, направленных на получение необходимой и достаточной для его принятия информации, которые обычны для деловой практики при сходных обстоятельствах, а также если совершил сделку без соблюдения обычных внутренних процедур (подп. 2 и 3 п. 3 Постановления № 62).</w:t>
      </w:r>
    </w:p>
    <w:p>
      <w:pPr>
        <w:spacing w:after="120" w:line="276"/>
        <w:ind w:left="360" w:hanging="360"/>
        <w:jc w:val="both"/>
      </w:pPr>
      <w:r>
        <w:t xml:space="preserve">12. В п. 12 Обзора практики рассмотрения арбитражными судами дел по корпоративным спорам, связанным с применением статьи 53.1 ГК РФ (утв. Президиумом Верховного Суда РФ 30.07.2025), разъяснено: руководитель отвечает за убытки от неисполнения обязательств контрагентом, если не проявил должной осмотрительности при его выборе, то есть не проверил наличие у контрагента ресурсов и опыта, не оценил риск неисполнения и отсутствие обеспечения и допускал перечисление денег в отсутствие встречного исполнения. Убытки в таком случае взыскиваются в размере перечисленных контрагенту денежных средств.</w:t>
      </w:r>
    </w:p>
    <w:p>
      <w:pPr>
        <w:spacing w:after="120" w:line="276"/>
        <w:ind w:left="360" w:hanging="360"/>
        <w:jc w:val="both"/>
      </w:pPr>
      <w:r>
        <w:t xml:space="preserve">13. Действия Ответчика полностью соответствуют этим признакам. Он перечислил полную предоплату без обеспечения организации, которая по общедоступным сведениям не имела ни персонала, ни имущества, ни опыта, не проверил её, а после просрочки не предпринял мер к возврату денег (пп. 1–7 иска). Такие действия выходят за пределы обычного делового риска и не отвечают интересам Общества, основная цель деятельности которого — извлечение прибыли (п. 1 ст. 50 ГК РФ).</w:t>
      </w:r>
    </w:p>
    <w:p>
      <w:pPr>
        <w:spacing w:after="120" w:line="276"/>
        <w:ind w:left="360" w:hanging="360"/>
        <w:jc w:val="both"/>
      </w:pPr>
      <w:r>
        <w:t xml:space="preserve">14. Убытки Общества в форме реального ущерба (п. 2 ст. 15 ГК РФ) составляют сумму перечисленного и невозвращённого аванса — </w:t>
      </w:r>
      <w:r>
        <w:rPr>
          <w:b/>
          <w:bCs/>
        </w:rPr>
        <w:t xml:space="preserve">[сумма] руб.</w:t>
      </w:r>
      <w:r>
        <w:t xml:space="preserve"> Причинная связь между действиями Ответчика и убытками прямая: при надлежащей проверке Контрагента и согласовании условий об обеспечении денежные средства не были бы утрачены. Возмещения от Контрагента или иных лиц Общество не получало (п. 8 Постановления № 62).</w:t>
      </w:r>
    </w:p>
    <w:p>
      <w:pPr>
        <w:spacing w:after="120" w:line="276"/>
        <w:ind w:left="360" w:hanging="360"/>
        <w:jc w:val="both"/>
      </w:pPr>
      <w:r>
        <w:t xml:space="preserve">15. Если Ответчик откажется дать пояснения о причинах выбора Контрагента и условиях Договора или даст явно неполные пояснения, бремя доказывания добросовестности и разумности его действий может быть возложено на него (абз. 5 п. 1 Постановления № 62).</w:t>
      </w:r>
    </w:p>
    <w:p>
      <w:pPr>
        <w:spacing w:after="160" w:before="200"/>
        <w:jc w:val="center"/>
      </w:pPr>
      <w:r>
        <w:rPr>
          <w:b/>
          <w:bCs/>
        </w:rPr>
        <w:t xml:space="preserve">Право участника на иск, давность и подсудность</w:t>
      </w:r>
    </w:p>
    <w:p>
      <w:pPr>
        <w:spacing w:after="120" w:line="276"/>
        <w:ind w:left="360" w:hanging="360"/>
        <w:jc w:val="both"/>
      </w:pPr>
      <w:r>
        <w:t xml:space="preserve">16. С иском о возмещении убытков, причинённых обществу единоличным исполнительным органом, вправе обратиться участник общества (п. 5 ст. 44 Закона об ООО, абз. 5 п. 1 ст. 65.2 ГК РФ, ч. 1 ст. 225.8 АПК РФ). Участник действует от имени Общества как его законный представитель, истцом является Общество (п. 32 постановления Пленума Верховного Суда РФ от 23.06.2015 № 25), решение принимается в пользу Общества (ч. 2 ст. 225.8 АПК РФ).</w:t>
      </w:r>
    </w:p>
    <w:p>
      <w:pPr>
        <w:spacing w:after="120" w:line="276"/>
        <w:ind w:left="360" w:hanging="360"/>
        <w:jc w:val="both"/>
      </w:pPr>
      <w:r>
        <w:t xml:space="preserve">17. Во исполнение п. 2 ст. 65.2 ГК РФ Участник [дата] уведомил второго участника Общества и Общество о намерении обратиться в суд с настоящим иском, направив им копию искового заявления с приложениями (ценные письма с описью вложения, почтовые идентификаторы [номера]).</w:t>
      </w:r>
    </w:p>
    <w:p>
      <w:pPr>
        <w:spacing w:after="120" w:line="276"/>
        <w:ind w:left="360" w:hanging="360"/>
        <w:jc w:val="both"/>
      </w:pPr>
      <w:r>
        <w:t xml:space="preserve">18. Срок исковой давности (ст. 196, 200 ГК РФ, п. 10 Постановления № 62) не пропущен. Аванс перечислен [дата], о непоставке и признаках Контрагента Общество в лице нового директора и Участник узнали не ранее [дата] — [указать обстоятельство: передача документов новому директору, получение документов по запросу Участника].</w:t>
      </w:r>
    </w:p>
    <w:p>
      <w:pPr>
        <w:spacing w:after="120" w:line="276"/>
        <w:ind w:left="360" w:hanging="360"/>
        <w:jc w:val="both"/>
      </w:pPr>
      <w:r>
        <w:t xml:space="preserve">19. Спор является корпоративным (п. 3 и 4 ч. 1 ст. 225.1 АПК РФ) и подлежит рассмотрению арбитражным судом по адресу Общества (п. 2 ч. 6 ст. 27, ч. 4.1 ст. 38 АПК РФ). Соблюдение досудебного порядка по корпоративным спорам не требуется (ч. 5 ст. 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53, 53.1, 65.2 ГК РФ, ст. 44 Закона об ООО, ст. 125, 126, 225.3, 225.8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пользу Общества с ограниченной ответственностью «[наименование]» (ОГРН [номер]) убытки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участника]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искового заявления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 от [дата].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Контрагента от [дата] (с историей записей).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статус Участника (выписка из ЕГРЮЛ, [документ о приобретении доли]).</w:t>
      </w:r>
    </w:p>
    <w:p>
      <w:pPr>
        <w:spacing w:after="120" w:line="276"/>
        <w:ind w:left="360" w:hanging="360"/>
        <w:jc w:val="both"/>
      </w:pPr>
      <w:r>
        <w:t xml:space="preserve">6. Решение общего собрания участников о прекращении полномочий Ответчика от [дата].</w:t>
      </w:r>
    </w:p>
    <w:p>
      <w:pPr>
        <w:spacing w:after="120" w:line="276"/>
        <w:ind w:left="360" w:hanging="360"/>
        <w:jc w:val="both"/>
      </w:pPr>
      <w:r>
        <w:t xml:space="preserve">7. Договор поставки № [номер] от [дата].</w:t>
      </w:r>
    </w:p>
    <w:p>
      <w:pPr>
        <w:spacing w:after="120" w:line="276"/>
        <w:ind w:left="360" w:hanging="360"/>
        <w:jc w:val="both"/>
      </w:pPr>
      <w:r>
        <w:t xml:space="preserve">8. Платёжное поручение № [номер] от [дата], выписка по расчётному счёту Общества.</w:t>
      </w:r>
    </w:p>
    <w:p>
      <w:pPr>
        <w:spacing w:after="120" w:line="276"/>
        <w:ind w:left="360" w:hanging="360"/>
        <w:jc w:val="both"/>
      </w:pPr>
      <w:r>
        <w:t xml:space="preserve">9. Акт сверки взаимных расчётов от [дата].</w:t>
      </w:r>
    </w:p>
    <w:p>
      <w:pPr>
        <w:spacing w:after="120" w:line="276"/>
        <w:ind w:left="360" w:hanging="360"/>
        <w:jc w:val="both"/>
      </w:pPr>
      <w:r>
        <w:t xml:space="preserve">10. Требование Участника о предоставлении документов от [дата] и ответ Общества.</w:t>
      </w:r>
    </w:p>
    <w:p>
      <w:pPr>
        <w:spacing w:after="120" w:line="276"/>
        <w:ind w:left="360" w:hanging="360"/>
        <w:jc w:val="both"/>
      </w:pPr>
      <w:r>
        <w:t xml:space="preserve">11. Уведомление второго участника и Общества о намерении обратиться в суд, описи вложения и почтовые квитанции.</w:t>
      </w:r>
    </w:p>
    <w:p>
      <w:pPr>
        <w:spacing w:after="120" w:line="276"/>
        <w:ind w:left="360" w:hanging="360"/>
        <w:jc w:val="both"/>
      </w:pPr>
      <w:r>
        <w:t xml:space="preserve">12. [Положение о договорной работе Общества — 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Участник ООО «[наименование]», действующий в интересах общества</w:t>
      </w:r>
    </w:p>
    <w:p>
      <w:pPr>
        <w:spacing w:after="120" w:line="276"/>
        <w:ind w:firstLine="709"/>
        <w:jc w:val="both"/>
      </w:pPr>
      <w:r>
        <w:t xml:space="preserve">[подпись] / [ФИО участника]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2026-10-16T08:50:15.074Z</dcterms:created>
  <dcterms:modified xsi:type="dcterms:W3CDTF">2026-10-16T08:50:15.074Z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