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ИНН [ИНН], СНИЛС [СНИЛС]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рождения], [место рождения]</w:t>
      </w:r>
    </w:p>
    <w:p>
      <w:pPr>
        <w:spacing w:after="0"/>
        <w:jc w:val="right"/>
      </w:pPr>
      <w:r>
        <w:t xml:space="preserve">ИНН [ИНН]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юридического лица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</w:t>
      </w:r>
    </w:p>
    <w:p>
      <w:pPr>
        <w:spacing w:after="0"/>
        <w:jc w:val="right"/>
      </w:pPr>
      <w:r>
        <w:t xml:space="preserve">Госпошлина: 15 000 руб. (подп. 4 п. 1 ст. 333.21 НК РФ)</w:t>
      </w:r>
    </w:p>
    <w:p>
      <w:pPr>
        <w:spacing w:after="0"/>
        <w:jc w:val="right"/>
      </w:pPr>
      <w:r>
        <w:t xml:space="preserve">Госпошлина за обеспечительные меры: 30 000 руб. (подп.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исключении участника из общества с ограниченной ответственностью и о принятии обеспечительных мер</w:t>
      </w:r>
    </w:p>
    <w:p>
      <w:pPr>
        <w:spacing w:after="120" w:line="276"/>
        <w:ind w:firstLine="709"/>
        <w:jc w:val="both"/>
      </w:pPr>
      <w:r>
        <w:t xml:space="preserve">Истец и ответчик являются единственными участниками ООО «[наименование]» (далее — Общество), каждому принадлежит доля в размере 50 % уставного капитала номинальной стоимостью [сумма] руб., что подтверждается выпиской из ЕГРЮЛ от [дата].</w:t>
      </w:r>
    </w:p>
    <w:p>
      <w:pPr>
        <w:spacing w:after="120" w:line="276"/>
        <w:ind w:firstLine="709"/>
        <w:jc w:val="both"/>
      </w:pPr>
      <w:r>
        <w:t xml:space="preserve">Согласно п. [номер] устава Общества решения общего собрания участников по вопросам утверждения годовой бухгалтерской (финансовой) отчётности и образования исполнительных органов принимаются большинством голосов от общего числа голосов участников (п. 7 ст. 37 Федерального закона от 08.02.1998 № 14-ФЗ «Об обществах с ограниченной ответственностью», далее — Закон об ООО). При равных долях ни одно такое решение не может быть принято без участия и голоса ответчика.</w:t>
      </w:r>
    </w:p>
    <w:p>
      <w:pPr>
        <w:spacing w:after="120" w:line="276"/>
        <w:ind w:firstLine="709"/>
        <w:jc w:val="both"/>
      </w:pPr>
      <w:r>
        <w:t xml:space="preserve">С [дата] ответчик систематически не участвует в общих собраниях участников Общества:</w:t>
      </w:r>
    </w:p>
    <w:p>
      <w:pPr>
        <w:spacing w:after="120" w:line="276"/>
        <w:ind w:left="360" w:hanging="360"/>
        <w:jc w:val="both"/>
      </w:pPr>
      <w:r>
        <w:t xml:space="preserve">1. Очередное общее собрание [дата] (повестка: утверждение годовой бухгалтерской (финансовой) отчётности за [год]). Уведомление направлено ответчику [дата] заказным письмом с описью вложения по адресу, указанному в списке участников (РПО № [номер]). Ответчик не явился, представителя не направил, о причинах не сообщил. Собрание не состоялось.</w:t>
      </w:r>
    </w:p>
    <w:p>
      <w:pPr>
        <w:spacing w:after="120" w:line="276"/>
        <w:ind w:left="360" w:hanging="360"/>
        <w:jc w:val="both"/>
      </w:pPr>
      <w:r>
        <w:t xml:space="preserve">2. Внеочередное общее собрание [дата] (повестка: избрание единоличного исполнительного органа в связи с увольнением генерального директора [ФИО] по собственному желанию с [дата]). Уведомление направлено [дата] (РПО № [номер]). Ответчик не явился. Собрание не состоялось.</w:t>
      </w:r>
    </w:p>
    <w:p>
      <w:pPr>
        <w:spacing w:after="120" w:line="276"/>
        <w:ind w:left="360" w:hanging="360"/>
        <w:jc w:val="both"/>
      </w:pPr>
      <w:r>
        <w:t xml:space="preserve">3. Повторное внеочередное общее собрание [дата] с той же повесткой, с предложением ответчику участвовать дистанционно по видеосвязи. Уведомление направлено [дата] (РПО № [номер]). Ответчик не явился.</w:t>
      </w:r>
    </w:p>
    <w:p>
      <w:pPr>
        <w:spacing w:after="120" w:line="276"/>
        <w:ind w:left="360" w:hanging="360"/>
        <w:jc w:val="both"/>
      </w:pPr>
      <w:r>
        <w:t xml:space="preserve">4. Очередное общее собрание [дата] (повестка: утверждение годовой бухгалтерской (финансовой) отчётности за [год]). Уведомление направлено [дата] (РПО № [номер]). Ответчик не явился.</w:t>
      </w:r>
    </w:p>
    <w:p>
      <w:pPr>
        <w:spacing w:after="120" w:line="276"/>
        <w:ind w:firstLine="709"/>
        <w:jc w:val="both"/>
      </w:pPr>
      <w:r>
        <w:t xml:space="preserve">Все собрания созывались с соблюдением ст. 36 Закона об ООО: уведомления направлялись не позднее чем за 30 дней до даты собрания с указанием времени, места и повестки. Письма ответчиком [получены / возвращены за истечением срока хранения], что подтверждается отчётами об отслеживании почтовых отправлений.</w:t>
      </w:r>
    </w:p>
    <w:p>
      <w:pPr>
        <w:spacing w:after="120" w:line="276"/>
        <w:ind w:firstLine="709"/>
        <w:jc w:val="both"/>
      </w:pPr>
      <w:r>
        <w:t xml:space="preserve">В результате бездействия ответчика годовая отчётность Общества за [год] и [год] не утверждена, а с [дата] у Общества нет единоличного исполнительного органа. Это повлекло следующие последствия: [описать конкретно: банк ограничил операции по расчётному счёту, контрагенты отказываются заключать и продлевать договоры, не подписаны договоры на сумму [сумма] руб., не выплачивается заработная плата работникам, Общество не может участвовать в закупках и т. п.].</w:t>
      </w:r>
    </w:p>
    <w:p>
      <w:pPr>
        <w:spacing w:after="120" w:line="276"/>
        <w:ind w:firstLine="709"/>
        <w:jc w:val="both"/>
      </w:pPr>
      <w:r>
        <w:t xml:space="preserve">Истец неоднократно предлагал ответчику урегулировать ситуацию: письмами от [дата] и [дата] предлагал принять участие в собраниях, согласовать кандидатуру директора, а также выкупить долю ответчика по цене, определённой независимым оценщиком, либо продать ему свою долю на тех же условиях. Ответы не получены. Сам истец продолжает финансировать деятельность Общества [указать: предоставил заём от [дата] на [сумма] руб., ведёт переговоры с контрагентами] и заинтересован в её продолжении.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ст. 10 Закона об ООО участники общества, доли которых в совокупности составляют не менее 10 % уставного капитала, вправе требовать в судебном порядке исключения участника, который грубо нарушает свои обязанности либо своими действиями (бездействием) делает невозможной деятельность общества или существенно её затрудняет. Истцу принадлежит 50 % уставного капитала.</w:t>
      </w:r>
    </w:p>
    <w:p>
      <w:pPr>
        <w:spacing w:after="120" w:line="276"/>
        <w:ind w:firstLine="709"/>
        <w:jc w:val="both"/>
      </w:pPr>
      <w:r>
        <w:t xml:space="preserve">Согласно п. 1 ст. 67 ГК РФ участник хозяйственного общества вправе требовать исключения другого участника в судебном порядке с выплатой ему действительной стоимости доли, если такой участник своими действиями (бездействием) существенно затрудняет деятельность общества и достижение целей, ради которых оно создавалось, в том числе грубо нарушая свои обязанности.</w:t>
      </w:r>
    </w:p>
    <w:p>
      <w:pPr>
        <w:spacing w:after="120" w:line="276"/>
        <w:ind w:firstLine="709"/>
        <w:jc w:val="both"/>
      </w:pPr>
      <w:r>
        <w:t xml:space="preserve">Пункт 4 ст. 65.2 ГК РФ обязывает участника участвовать в принятии корпоративных решений, без которых корпорация не может продолжать свою деятельность в соответствии с законом, если его участие необходимо для принятия таких решений, и не совершать действий (бездействия), которые существенно затрудняют или делают невозможным достижение целей корпорации. Утверждение годовой отчётности и образование исполнительных органов относятся к компетенции общего собрания (подп. 4 и 6 п. 2 ст. 33 Закона об ООО), а годовое собрание обязательно проводится ежегодно (п. 2 ст. 34 Закона об ООО).</w:t>
      </w:r>
    </w:p>
    <w:p>
      <w:pPr>
        <w:spacing w:after="120" w:line="276"/>
        <w:ind w:firstLine="709"/>
        <w:jc w:val="both"/>
      </w:pPr>
      <w:r>
        <w:t xml:space="preserve">В п. 35 постановления Пленума Верховного Суда РФ от 23.06.2015 № 25 систематическое уклонение без уважительных причин от участия в общем собрании, лишающее общество возможности принимать решения по вопросам, требующим единогласия всех его участников, названо в числе действий, существенно затрудняющих деятельность общества. В обществе с двумя участниками по 50 % любое решение, принимаемое большинством голосов от общего числа голосов, фактически требует согласия обоих участников.</w:t>
      </w:r>
    </w:p>
    <w:p>
      <w:pPr>
        <w:spacing w:after="120" w:line="276"/>
        <w:ind w:firstLine="709"/>
        <w:jc w:val="both"/>
      </w:pPr>
      <w:r>
        <w:t xml:space="preserve">Согласно п. 4, 6–8 Обзора практики разрешения арбитражными судами споров, связанных с исключением участника из ООО (информационное письмо Президиума ВАС РФ от 24.05.2012 № 151), иск об исключении в связи с систематическим уклонением от участия в собраниях подлежит удовлетворению, если такое уклонение затрудняет деятельность общества или делает её невозможной, уважительные причины неявки отсутствуют, между неявкой и невозможностью принять решение есть причинно-следственная связь, а участник был надлежащим образом извещён о собраниях.</w:t>
      </w:r>
    </w:p>
    <w:p>
      <w:pPr>
        <w:spacing w:after="120" w:line="276"/>
        <w:ind w:firstLine="709"/>
        <w:jc w:val="both"/>
      </w:pPr>
      <w:r>
        <w:t xml:space="preserve">Все эти условия соблюдены. Ответчик извещался о каждом собрании в порядке ст. 36 Закона об ООО. Причинно-следственная связь очевидна: при долях 50 на 50 без голоса ответчика большинство от общего числа голосов недостижимо, поэтому неутверждение отчётности и отсутствие директора вызваны исключительно его бездействием. Уважительных причин ответчик не сообщал и представителя не направлял, хотя ему предлагалось участвовать дистанционно.</w:t>
      </w:r>
    </w:p>
    <w:p>
      <w:pPr>
        <w:spacing w:after="120" w:line="276"/>
        <w:ind w:firstLine="709"/>
        <w:jc w:val="both"/>
      </w:pPr>
      <w:r>
        <w:t xml:space="preserve">Равенство долей и наличие корпоративного конфликта не препятствуют удовлетворению иска (п. 7 Обзора судебной практики по некоторым вопросам применения законодательства о хозяйственных обществах, утв. Президиумом Верховного Суда РФ 25.12.2019). При равных долях суд выясняет, кто из участников в действительности сохраняет интерес в ведении общего дела, а участник, блокирующий решения, должен доказать, что продолжение деятельности общества невозможно или заведомо убыточно (определение Судебной коллегии по экономическим спорам Верховного Суда РФ от 03.09.2024 № 305-ЭС23-30144, п. 23 Обзора судебной практики Верховного Суда РФ № 1 (2025), утв. Президиумом 25.04.2025). Истец добросовестно предлагал варианты выхода из тупика, включая выкуп долей, и продолжает финансировать Общество; ответчик от участия в управлении самоустранился.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и подлежит рассмотрению арбитражным судом по адресу Общества (ст. 225.1, п. 2 ч. 6 ст. 27, ч. 4.1 ст. 38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принятии обеспечительных мер</w:t>
      </w:r>
    </w:p>
    <w:p>
      <w:pPr>
        <w:spacing w:after="120" w:line="276"/>
        <w:ind w:firstLine="709"/>
        <w:jc w:val="both"/>
      </w:pPr>
      <w:r>
        <w:t xml:space="preserve">Ответчик вправе в любой момент произвести отчуждение или обременение своей доли, что сделает невозможным исполнение решения суда и повлечёт новый корпоративный конфликт с участием третьих лиц. Испрашиваемые меры связаны с предметом спора, соразмерны ему и не затрудняют деятельность Общества (ч. 2 ст. 90, ч. 1 и 3 ст. 225.6 АПК РФ).</w:t>
      </w:r>
    </w:p>
    <w:p>
      <w:pPr>
        <w:spacing w:after="120" w:line="276"/>
        <w:ind w:firstLine="709"/>
        <w:jc w:val="both"/>
      </w:pPr>
      <w:r>
        <w:t xml:space="preserve">На основании ст. 90, 91, 225.6 АПК РФ истец просит принять обеспечительные меры, указанные в п. 2 и 3 просительной части.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Исключить [ФИО ответчика] из состава участников Общества с ограниченной ответственностью «[наименование]» (ОГРН [ОГРН]).</w:t>
      </w:r>
    </w:p>
    <w:p>
      <w:pPr>
        <w:spacing w:after="120" w:line="276"/>
        <w:ind w:left="360" w:hanging="360"/>
        <w:jc w:val="both"/>
      </w:pPr>
      <w:r>
        <w:t xml:space="preserve">2. Запретить [ФИО ответчика] совершать сделки и иные действия, направленные на отчуждение или обременение принадлежащей ему доли в размере 50 % уставного капитала ООО «[наименование]», до вступления в законную силу решения суда по настоящему делу.</w:t>
      </w:r>
    </w:p>
    <w:p>
      <w:pPr>
        <w:spacing w:after="120" w:line="276"/>
        <w:ind w:left="360" w:hanging="360"/>
        <w:jc w:val="both"/>
      </w:pPr>
      <w:r>
        <w:t xml:space="preserve">3. Запретить [наименование регистрирующего органа] вносить в ЕГРЮЛ записи о переходе или обременении доли [ФИО ответчика] в уставном капитале ООО «[наименование]» до вступления в законную силу решения суда по настоящему делу.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за подачу иска (15 000 руб.).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за заявление об обеспечительных мерах (30 000 руб.).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направление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ООО «[наименование]» от [дата].</w:t>
      </w:r>
    </w:p>
    <w:p>
      <w:pPr>
        <w:spacing w:after="120" w:line="276"/>
        <w:ind w:left="360" w:hanging="360"/>
        <w:jc w:val="both"/>
      </w:pPr>
      <w:r>
        <w:t xml:space="preserve">5. Устав ООО «[наименование]».</w:t>
      </w:r>
    </w:p>
    <w:p>
      <w:pPr>
        <w:spacing w:after="120" w:line="276"/>
        <w:ind w:left="360" w:hanging="360"/>
        <w:jc w:val="both"/>
      </w:pPr>
      <w:r>
        <w:t xml:space="preserve">6. Уведомления о проведении общих собраний с описями вложения, почтовыми квитанциями и отчётами об отслеживании.</w:t>
      </w:r>
    </w:p>
    <w:p>
      <w:pPr>
        <w:spacing w:after="120" w:line="276"/>
        <w:ind w:left="360" w:hanging="360"/>
        <w:jc w:val="both"/>
      </w:pPr>
      <w:r>
        <w:t xml:space="preserve">7. Протоколы (акты) несостоявшихся общих собраний от [даты].</w:t>
      </w:r>
    </w:p>
    <w:p>
      <w:pPr>
        <w:spacing w:after="120" w:line="276"/>
        <w:ind w:left="360" w:hanging="360"/>
        <w:jc w:val="both"/>
      </w:pPr>
      <w:r>
        <w:t xml:space="preserve">8. Заявление генерального директора об увольнении от [дата].</w:t>
      </w:r>
    </w:p>
    <w:p>
      <w:pPr>
        <w:spacing w:after="120" w:line="276"/>
        <w:ind w:left="360" w:hanging="360"/>
        <w:jc w:val="both"/>
      </w:pPr>
      <w:r>
        <w:t xml:space="preserve">9. Переписка с ответчиком: письма от [дата] и [дата]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10. Документы о последствиях для Общества: [письма банка, контрагентов и т. п.].</w:t>
      </w:r>
    </w:p>
    <w:p>
      <w:pPr>
        <w:spacing w:after="120" w:line="276"/>
        <w:ind w:left="360" w:hanging="360"/>
        <w:jc w:val="both"/>
      </w:pPr>
      <w:r>
        <w:t xml:space="preserve">11. Документы, подтверждающие финансирование Общества истцом.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2026-10-16T08:50:18.381Z</dcterms:created>
  <dcterms:modified xsi:type="dcterms:W3CDTF">2026-10-16T08:50:18.381Z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