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истца], [дата рождения] г. р.,</w:t>
      </w:r>
    </w:p>
    <w:p>
      <w:pPr>
        <w:spacing w:after="0"/>
        <w:jc w:val="right"/>
      </w:pPr>
      <w:r>
        <w:t xml:space="preserve">паспорт [серия, номер, кем и когда выдан],</w:t>
      </w:r>
    </w:p>
    <w:p>
      <w:pPr>
        <w:spacing w:after="0"/>
        <w:jc w:val="right"/>
      </w:pPr>
      <w:r>
        <w:t xml:space="preserve">зарегистрирован по адресу: [адрес спорного дома],</w:t>
      </w:r>
    </w:p>
    <w:p>
      <w:pPr>
        <w:spacing w:after="0"/>
        <w:jc w:val="right"/>
      </w:pPr>
      <w:r>
        <w:t xml:space="preserve">телефон: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1:</w:t>
      </w:r>
      <w:r>
        <w:t xml:space="preserve"> Администрация [наименование муниципального образования],</w:t>
      </w:r>
    </w:p>
    <w:p>
      <w:pPr>
        <w:spacing w:after="0"/>
        <w:jc w:val="right"/>
      </w:pPr>
      <w:r>
        <w:t xml:space="preserve">ИНН [номер],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2:</w:t>
      </w:r>
      <w:r>
        <w:t xml:space="preserve"> Межрегиональное территориальное управление Федерального агентства по управлению государственным имуществом в [наименование субъектов РФ],</w:t>
      </w:r>
    </w:p>
    <w:p>
      <w:pPr>
        <w:spacing w:after="0"/>
        <w:jc w:val="right"/>
      </w:pPr>
      <w:r>
        <w:t xml:space="preserve">ИНН [номер],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Управление Росреестра по [наименование субъекта РФ],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 (кадастровая стоимость жилого дома и земельного участка)</w:t>
      </w:r>
    </w:p>
    <w:p>
      <w:pPr>
        <w:spacing w:after="0"/>
        <w:jc w:val="right"/>
      </w:pPr>
      <w:r>
        <w:t xml:space="preserve">Госпошлина: [сумма]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права собственности на жилой дом и земельный участок в силу приобретательной давности</w:t>
      </w:r>
    </w:p>
    <w:p>
      <w:pPr>
        <w:spacing w:after="120" w:line="276"/>
        <w:ind w:firstLine="709"/>
        <w:jc w:val="both"/>
      </w:pPr>
      <w:r>
        <w:t xml:space="preserve">[ФИО прежнего собственника] (далее также собственник) принадлежали на праве собственности жилой дом площадью [площадь] кв. м с кадастровым номером [номер] и земельный участок площадью [площадь] кв. м с кадастровым номером [номер], категория земель [категория], вид разрешённого использования [вид], расположенные по адресу: [адрес]. Право собственности подтверждается [документ: свидетельство на право собственности на землю от [дата] № [номер], выписка из похозяйственной книги, регистрационное удостоверение БТИ], а также выписками из ЕГРН от [дата].</w:t>
      </w:r>
    </w:p>
    <w:p>
      <w:pPr>
        <w:spacing w:after="120" w:line="276"/>
        <w:ind w:firstLine="709"/>
        <w:jc w:val="both"/>
      </w:pPr>
      <w:r>
        <w:t xml:space="preserve">С [год] года моя мать, [ФИО матери], проживала в указанном доме вместе с собственником одной семьёй без регистрации брака. Она вселилась с согласия собственника и была зарегистрирована в доме по месту жительства с [дата]. Я, будучи несовершеннолетним, вселился вместе с ней и зарегистрирован в доме с [дата].</w:t>
      </w:r>
    </w:p>
    <w:p>
      <w:pPr>
        <w:spacing w:after="120" w:line="276"/>
        <w:ind w:firstLine="709"/>
        <w:jc w:val="both"/>
      </w:pPr>
      <w:r>
        <w:t xml:space="preserve">[Дата] собственник умер (свидетельство о смерти от [дата] № [номер]). Наследников по закону и по завещанию у него не было. Моя мать наследником не являлась, поскольку в браке с ним не состояла. Согласно сведениям реестра наследственных дел наследственное дело после его смерти не открывалось.</w:t>
      </w:r>
    </w:p>
    <w:p>
      <w:pPr>
        <w:spacing w:after="120" w:line="276"/>
        <w:ind w:firstLine="709"/>
        <w:jc w:val="both"/>
      </w:pPr>
      <w:r>
        <w:t xml:space="preserve">После смерти собственника, то есть с [дата смерти], моя мать и я продолжили открыто, непрерывно и добросовестно владеть домом и участком как своими собственными. Мы постоянно проживали в доме, за свой счёт [перечислить: заменили кровлю в [год], провели газ в [год], заменили электропроводку, отремонтировали печь и фундамент], оплачивали электроэнергию и газ по договорам, заключённым на имя матери, страховали дом, обрабатывали участок и содержали ограждение. Эти обстоятельства подтверждаются квитанциями, договорами, фотографиями и могут быть подтверждены свидетелями [ФИО свидетелей], соседями, знающими нашу семью с [год].</w:t>
      </w:r>
    </w:p>
    <w:p>
      <w:pPr>
        <w:spacing w:after="120" w:line="276"/>
        <w:ind w:firstLine="709"/>
        <w:jc w:val="both"/>
      </w:pPr>
      <w:r>
        <w:t xml:space="preserve">[Дата] моя мать умерла (свидетельство о смерти от [дата] № [номер]). Я принял наследство после неё, обратившись к нотариусу [ФИО нотариуса] (наследственное дело № [номер], свидетельство о праве на наследство от [дата]). После смерти матери я продолжаю единолично владеть домом и участком, проживаю в нём и несу все расходы по содержанию.</w:t>
      </w:r>
    </w:p>
    <w:p>
      <w:pPr>
        <w:spacing w:after="120" w:line="276"/>
        <w:ind w:firstLine="709"/>
        <w:jc w:val="both"/>
      </w:pPr>
      <w:r>
        <w:t xml:space="preserve">За всё время владения, более двадцати лет, никто не предъявлял прав на дом и участок, не требовал их освобождения и не оспаривал наше владение. Ответчики с момента открытия наследства право собственности на выморочное имущество не оформили, свидетельство о праве на наследство не получали, мер по содержанию дома и участка не принимали. Мы владеем имуществом не по договору: ни договор найма, ни договор безвозмездного пользования с кем-либо не заключались.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left="360" w:hanging="360"/>
        <w:jc w:val="both"/>
      </w:pPr>
      <w:r>
        <w:t xml:space="preserve">1. В силу п. 1 ст. 234 ГК РФ лицо, не являющееся собственником имущества, но добросовестно, открыто и непрерывно владеющее как своим собственным недвижимым имуществом в течение пятнадцати лет, приобретает право собственности на это имущество. Согласно п. 3 ст. 234 ГК РФ лицо, ссылающееся на давность владения, может присоединить ко времени своего владения всё время, в течение которого этим имуществом владел тот, чьим правопреемником это лицо является. Я являюсь универсальным правопреемником (наследником) своей матери, поэтому вправе присоединить период её владения. Перерыв давностного владения не наступает, если новый владелец является правопреемником предыдущего (п. 15 Постановления Пленума ВС РФ и Пленума ВАС РФ от 29.04.2010 № 10/22).</w:t>
      </w:r>
    </w:p>
    <w:p>
      <w:pPr>
        <w:spacing w:after="120" w:line="276"/>
        <w:ind w:left="360" w:hanging="360"/>
        <w:jc w:val="both"/>
      </w:pPr>
      <w:r>
        <w:t xml:space="preserve">2. Владение началось [дата смерти собственника] и продолжается до настоящего времени, то есть более [число] лет. Этот срок превышает как пятнадцатилетний срок приобретательной давности, так и пятнадцатилетний срок вместе с трёхлетним сроком исковой давности по требованию об истребовании имущества.</w:t>
      </w:r>
    </w:p>
    <w:p>
      <w:pPr>
        <w:spacing w:after="120" w:line="276"/>
        <w:ind w:left="360" w:hanging="360"/>
        <w:jc w:val="both"/>
      </w:pPr>
      <w:r>
        <w:t xml:space="preserve">3. Имущество собственника является выморочным (п. 1 ст. 1151 ГК РФ) и перешло к публичным образованиям со дня открытия наследства без принятия наследства и независимо от государственной регистрации (п. 50 Постановления Пленума ВС РФ от 29.05.2012 № 9). Жилой дом как жилое помещение перешёл в собственность [наименование муниципального образования] (п. 2 ст. 1151 ГК РФ в ред. Федерального закона от 29.11.2007 № 281-ФЗ, ст. 2 указанного закона). Земельный участок, поскольку наследство открылось до вступления в силу Федерального закона от 23.07.2013 № 223-ФЗ, перешёл в собственность Российской Федерации. Поэтому ответчиками являются администрация [наименование муниципального образования] и территориальный орган Росимущества как прежние собственники имущества (абз. 2 п. 19 Постановления Пленума № 10/22). [Если наследство открылось после вступления в силу закона № 223-ФЗ, ответчиком по дому и участку является только администрация.]</w:t>
      </w:r>
    </w:p>
    <w:p>
      <w:pPr>
        <w:spacing w:after="120" w:line="276"/>
        <w:ind w:left="360" w:hanging="360"/>
        <w:jc w:val="both"/>
      </w:pPr>
      <w:r>
        <w:t xml:space="preserve">4. Право собственности в силу приобретательной давности может быть приобретено на имущество, принадлежащее другому лицу (абз. 1 п. 16 Постановления Пленума № 10/22), а отсутствие регистрации права за истцом не препятствует признанию права собственности (п. 20). Земельный участок не был самовольно занят: он принадлежал наследодателю на праве частной собственности и использовался вместе с жилым домом.</w:t>
      </w:r>
    </w:p>
    <w:p>
      <w:pPr>
        <w:spacing w:after="120" w:line="276"/>
        <w:ind w:left="360" w:hanging="360"/>
        <w:jc w:val="both"/>
      </w:pPr>
      <w:r>
        <w:t xml:space="preserve">5. Владение является добросовестным. Конституционный Суд РФ в Постановлении от 26.11.2020 № 48-П указал, что добросовестность давностного владельца не тождественна добросовестности приобретателя по ст. 302 ГК РФ. В Постановлении от 28.05.2026 № 35-П Конституционный Суд РФ признал, что п. 1 ст. 234 ГК РФ не исключает признания добросовестным члена семьи умершего собственника, вселившегося с его ведома, лишь на том основании, что он знал о переходе жилого помещения к публичному собственнику, и что длительное бездействие органов публичной власти позволяет владельцу разумно полагать, что публичный собственник утратил интерес к имуществу. Моя мать вселилась в дом с согласия собственника как член его семьи, а ответчики более двадцати лет никаких действий в отношении имущества не совершали.</w:t>
      </w:r>
    </w:p>
    <w:p>
      <w:pPr>
        <w:spacing w:after="120" w:line="276"/>
        <w:ind w:left="360" w:hanging="360"/>
        <w:jc w:val="both"/>
      </w:pPr>
      <w:r>
        <w:t xml:space="preserve">6. Верховный Суд РФ в Определении от 31.07.2018 № 81-КГ18-15 указал, что при длительном бездействии публично-правового образования, не оформившего в разумный срок право собственности на выморочное имущество, для гражданина не должна исключаться возможность приобретения такого имущества по ст. 234 ГК РФ, а бездействие публичного собственника подлежит оценке с учётом ст. 236 ГК РФ.</w:t>
      </w:r>
    </w:p>
    <w:p>
      <w:pPr>
        <w:spacing w:after="120" w:line="276"/>
        <w:ind w:left="360" w:hanging="360"/>
        <w:jc w:val="both"/>
      </w:pPr>
      <w:r>
        <w:t xml:space="preserve">7. Иск предъявлен по месту нахождения недвижимого имущества (ч. 1 ст. 30 ГПК РФ). Вступившее в законную силу решение суда является основанием для государственной регистрации права собственности (п. 21 Постановления Пленума № 10/22).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12, 234 ГК РФ,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за [ФИО истца] право собственности в силу приобретательной давности на жилой дом площадью [площадь] кв. м с кадастровым номером [номер], расположенный по адресу: [адрес].</w:t>
      </w:r>
    </w:p>
    <w:p>
      <w:pPr>
        <w:spacing w:after="120" w:line="276"/>
        <w:ind w:left="360" w:hanging="360"/>
        <w:jc w:val="both"/>
      </w:pPr>
      <w:r>
        <w:t xml:space="preserve">2. Признать за [ФИО истца] право собственности в силу приобретательной давности на земельный участок площадью [площадь] кв. м с кадастровым номером [номер], расположенный по адресу: [адрес].</w:t>
      </w:r>
    </w:p>
    <w:p>
      <w:pPr>
        <w:spacing w:after="120" w:line="276"/>
        <w:ind w:left="360" w:hanging="360"/>
        <w:jc w:val="both"/>
      </w:pPr>
      <w:r>
        <w:t xml:space="preserve">3. Вызвать в судебное заседание и допросить в качестве свидетелей [ФИО, адрес] и [ФИО, адрес], которые могут подтвердить обстоятельства и продолжительность владения домом и участком.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Документы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Документы, подтверждающие направление копий иска с приложениями ответчикам и третьему лицу.</w:t>
      </w:r>
    </w:p>
    <w:p>
      <w:pPr>
        <w:spacing w:after="120" w:line="276"/>
        <w:ind w:left="360" w:hanging="360"/>
        <w:jc w:val="both"/>
      </w:pPr>
      <w:r>
        <w:t xml:space="preserve">3. Копия паспорта истца.</w:t>
      </w:r>
    </w:p>
    <w:p>
      <w:pPr>
        <w:spacing w:after="120" w:line="276"/>
        <w:ind w:left="360" w:hanging="360"/>
        <w:jc w:val="both"/>
      </w:pPr>
      <w:r>
        <w:t xml:space="preserve">4. Выписки из ЕГРН на жилой дом и земельный участок.</w:t>
      </w:r>
    </w:p>
    <w:p>
      <w:pPr>
        <w:spacing w:after="120" w:line="276"/>
        <w:ind w:left="360" w:hanging="360"/>
        <w:jc w:val="both"/>
      </w:pPr>
      <w:r>
        <w:t xml:space="preserve">5. Копия правоустанавливающего документа прежнего собственника.</w:t>
      </w:r>
    </w:p>
    <w:p>
      <w:pPr>
        <w:spacing w:after="120" w:line="276"/>
        <w:ind w:left="360" w:hanging="360"/>
        <w:jc w:val="both"/>
      </w:pPr>
      <w:r>
        <w:t xml:space="preserve">6. Копия свидетельства о смерти прежнего собственника.</w:t>
      </w:r>
    </w:p>
    <w:p>
      <w:pPr>
        <w:spacing w:after="120" w:line="276"/>
        <w:ind w:left="360" w:hanging="360"/>
        <w:jc w:val="both"/>
      </w:pPr>
      <w:r>
        <w:t xml:space="preserve">7. Сведения реестра наследственных дел об отсутствии наследственного дела.</w:t>
      </w:r>
    </w:p>
    <w:p>
      <w:pPr>
        <w:spacing w:after="120" w:line="276"/>
        <w:ind w:left="360" w:hanging="360"/>
        <w:jc w:val="both"/>
      </w:pPr>
      <w:r>
        <w:t xml:space="preserve">8. Копия свидетельства о смерти матери истца.</w:t>
      </w:r>
    </w:p>
    <w:p>
      <w:pPr>
        <w:spacing w:after="120" w:line="276"/>
        <w:ind w:left="360" w:hanging="360"/>
        <w:jc w:val="both"/>
      </w:pPr>
      <w:r>
        <w:t xml:space="preserve">9. Копия свидетельства о праве на наследство (справка нотариуса) после смерти матери.</w:t>
      </w:r>
    </w:p>
    <w:p>
      <w:pPr>
        <w:spacing w:after="120" w:line="276"/>
        <w:ind w:left="360" w:hanging="360"/>
        <w:jc w:val="both"/>
      </w:pPr>
      <w:r>
        <w:t xml:space="preserve">10. Документы о регистрации по месту жительства (выписка из домовой книги).</w:t>
      </w:r>
    </w:p>
    <w:p>
      <w:pPr>
        <w:spacing w:after="120" w:line="276"/>
        <w:ind w:left="360" w:hanging="360"/>
        <w:jc w:val="both"/>
      </w:pPr>
      <w:r>
        <w:t xml:space="preserve">11. Договоры и квитанции об оплате электроэнергии, газа, страховки, расходов на ремонт.</w:t>
      </w:r>
    </w:p>
    <w:p>
      <w:pPr>
        <w:spacing w:after="120" w:line="276"/>
        <w:ind w:left="360" w:hanging="360"/>
        <w:jc w:val="both"/>
      </w:pPr>
      <w:r>
        <w:t xml:space="preserve">12. Фотографии дома и участка за разные годы.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истца]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2026-10-16T08:54:24.747Z</dcterms:created>
  <dcterms:modified xsi:type="dcterms:W3CDTF">2026-10-16T08:54:24.747Z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