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«[наименование]»,</w:t>
      </w:r>
    </w:p>
    <w:p>
      <w:pPr>
        <w:spacing w:after="0"/>
        <w:jc w:val="right"/>
      </w:pPr>
      <w:r>
        <w:t xml:space="preserve">ОГРН [номер], ИНН [номер],</w:t>
      </w:r>
    </w:p>
    <w:p>
      <w:pPr>
        <w:spacing w:after="0"/>
        <w:jc w:val="right"/>
      </w:pPr>
      <w:r>
        <w:t xml:space="preserve">адрес: [юридический адрес],</w:t>
      </w:r>
    </w:p>
    <w:p>
      <w:pPr>
        <w:spacing w:after="0"/>
        <w:jc w:val="right"/>
      </w:pPr>
      <w:r>
        <w:t xml:space="preserve">эл. почта: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[наименование должника], ОГРН [номер], ИНН [номер],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Организатор торгов:</w:t>
      </w:r>
      <w:r>
        <w:t xml:space="preserve"> [наименование / ФИО], 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Победитель торгов (покупатель):</w:t>
      </w:r>
      <w:r>
        <w:t xml:space="preserve"> [наименование / ФИО], 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оператор электронной площадки [наименование], 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25 000 руб. (подп. 2 и 9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торгов по продаже имущества должника и заключённого по их результатам договора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[номер] [наименование должника] признано несостоятельным (банкротом), открыто конкурсное производство, конкурсным управляющим утверждён(а) [ФИО].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</w:t>
      </w:r>
    </w:p>
    <w:p>
      <w:pPr>
        <w:spacing w:after="120" w:line="276"/>
        <w:ind w:left="360" w:hanging="360"/>
        <w:jc w:val="both"/>
      </w:pPr>
      <w:r>
        <w:t xml:space="preserve">1. [Дата] в Едином федеральном реестре сведений о банкротстве опубликовано сообщение № [номер] о проведении открытых торгов в форме аукциона по продаже имущества должника: лот № [номер] — [описание имущества], начальная цена [сумма] руб. Торги проводились на электронной площадке [наименование, адрес сайта], код торгов [номер].</w:t>
      </w:r>
    </w:p>
    <w:p>
      <w:pPr>
        <w:spacing w:after="120" w:line="276"/>
        <w:ind w:left="360" w:hanging="360"/>
        <w:jc w:val="both"/>
      </w:pPr>
      <w:r>
        <w:t xml:space="preserve">2. По условиям сообщения заявки принимались с [дата] по [дата] до [время] (МСК). Размер задатка — [сумма] руб. ([процент] % начальной цены). Задаток должен был поступить на счёт [реквизиты счёта из сообщения] «не позднее даты окончания приёма заявок».</w:t>
      </w:r>
    </w:p>
    <w:p>
      <w:pPr>
        <w:spacing w:after="120" w:line="276"/>
        <w:ind w:left="360" w:hanging="360"/>
        <w:jc w:val="both"/>
      </w:pPr>
      <w:r>
        <w:t xml:space="preserve">3. [Дата] в [время] ООО «[наименование]» подало заявку на участие в торгах. Заявка зарегистрирована оператором под № [номер], что подтверждается уведомлением площадки.</w:t>
      </w:r>
    </w:p>
    <w:p>
      <w:pPr>
        <w:spacing w:after="120" w:line="276"/>
        <w:ind w:left="360" w:hanging="360"/>
        <w:jc w:val="both"/>
      </w:pPr>
      <w:r>
        <w:t xml:space="preserve">4. Задаток перечислен платёжным поручением от [дата] № [номер] на сумму [сумма] руб. По подтверждению банка получателя [наименование банка] от [дата] № [номер] деньги зачислены на указанный в сообщении счёт [дата последнего дня приёма заявок] в [время]. Следовательно, задаток поступил в пределах срока, установленного сообщением.</w:t>
      </w:r>
    </w:p>
    <w:p>
      <w:pPr>
        <w:spacing w:after="120" w:line="276"/>
        <w:ind w:left="360" w:hanging="360"/>
        <w:jc w:val="both"/>
      </w:pPr>
      <w:r>
        <w:t xml:space="preserve">5. Протоколом об определении участников торгов от [дата] заявителю отказано в допуске со ссылкой на то, что «[дословная формулировка причины из протокола, например: задаток не поступил на дату окончания приёма заявок]». Как следует из [протокола / ответа организатора от [дата]], организатор сделал вывод на основании выписки по счёту по состоянию на начало дня [дата], то есть без учёта поступлений в течение последнего дня приёма заявок.</w:t>
      </w:r>
    </w:p>
    <w:p>
      <w:pPr>
        <w:spacing w:after="120" w:line="276"/>
        <w:ind w:left="360" w:hanging="360"/>
        <w:jc w:val="both"/>
      </w:pPr>
      <w:r>
        <w:t xml:space="preserve">6. [Дата] заявитель направил организатору торгов требование пересмотреть решение и приложил подтверждение зачисления задатка. [Ответ не получен / В пересмотре отказано письмом от [дата]].</w:t>
      </w:r>
    </w:p>
    <w:p>
      <w:pPr>
        <w:spacing w:after="120" w:line="276"/>
        <w:ind w:left="360" w:hanging="360"/>
        <w:jc w:val="both"/>
      </w:pPr>
      <w:r>
        <w:t xml:space="preserve">7. Торги состоялись [дата] при участии [количество] участников. Победителем признан(о) [наименование / ФИО] с ценой [сумма] руб. Это превышает начальную цену лишь на [количество] шаг(а) аукциона. [Дата] конкурсный управляющий заключил с победителем договор купли-продажи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Отказ в допуске не соответствует закону.</w:t>
      </w:r>
      <w:r>
        <w:t xml:space="preserve"> По п. 3 ст. 139 Федерального закона «О несостоятельности (банкротстве)» (далее — Закон о банкротстве) продажа имущества должника проводится по правилам пп. 3–19 ст. 110 этого закона. Абзацем 5 п. 12 ст. 110 Закона о банкротстве из-за задатка в допуске можно отказать только в одном случае: если поступление задатка на счета, указанные в сообщении, не подтверждено на дату составления протокола об определении участников торгов.</w:t>
      </w:r>
    </w:p>
    <w:p>
      <w:pPr>
        <w:spacing w:after="120" w:line="276"/>
        <w:ind w:firstLine="709"/>
        <w:jc w:val="both"/>
      </w:pPr>
      <w:r>
        <w:t xml:space="preserve">Верховный Суд РФ в решении от 02.02.2023 № АКПИ22-1035 указал, что закон допускает отказ в допуске в связи с задатком лишь в этом случае. Иные основания подзаконным актом и организатором торгов не устанавливаются.</w:t>
      </w:r>
    </w:p>
    <w:p>
      <w:pPr>
        <w:spacing w:after="120" w:line="276"/>
        <w:ind w:firstLine="709"/>
        <w:jc w:val="both"/>
      </w:pPr>
      <w:r>
        <w:t xml:space="preserve">На дату составления протокола ([дата]) задаток уже находился на счёте: он зачислен [дата] в [время]. Значит, основания для отказа не было.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Условие сообщения о торгах также соблюдено.</w:t>
      </w:r>
      <w:r>
        <w:t xml:space="preserve"> Сообщение требовало, чтобы задаток поступил не позднее даты окончания приёма заявок (абз. 8 п. 10 ст. 110 Закона о банкротстве, п. 5 ст. 448 ГК РФ). Задаток зачислен в этот день. Выписка на начало дня не отражает поступлений в течение дня и не может подтверждать их отсутствие.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Организатор был обязан располагать актуальными сведениями.</w:t>
      </w:r>
      <w:r>
        <w:t xml:space="preserve"> Судебная коллегия по экономическим спорам ВС РФ в определении от 01.07.2016 № 306-ЭС16-3230 (дело № А57-494/2014) указала: разрыв между сроком внесения задатка и датой протокола нужен, чтобы к дате протокола организатор получил актуальную информацию обо всех лицах, внёсших задаток. Отсечение претендентов по формальным основаниям не соответствует целям конкурсного производства и влечёт признание торгов и договора недействительными.</w:t>
      </w:r>
    </w:p>
    <w:p>
      <w:pPr>
        <w:spacing w:after="120" w:line="276"/>
        <w:ind w:firstLine="709"/>
        <w:jc w:val="both"/>
      </w:pPr>
      <w:r>
        <w:t xml:space="preserve">Организатор обязан обеспечить равный доступ всех лиц к участию в торгах (п. 14 ст. 110 Закона о банкротстве). Недопуск заявителя сократил число участников и привёл к продаже имущества с минимальным повышением начальной цены, что нарушает интересы кредиторов и самого заявителя.</w:t>
      </w:r>
    </w:p>
    <w:p>
      <w:pPr>
        <w:spacing w:after="120" w:line="276"/>
        <w:ind w:firstLine="709"/>
        <w:jc w:val="both"/>
      </w:pPr>
      <w:r>
        <w:t xml:space="preserve">Заявитель не обязан доказывать, что предложил бы цену выше победителя. Этот факт не входит в предмет доказывания, поскольку цена на аукционе формируется в ходе торгов и носит вероятностный характер (определение ВС РФ № 306-ЭС16-3230).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Последствия и порядок рассмотрения.</w:t>
      </w:r>
      <w:r>
        <w:t xml:space="preserve"> Торги могут быть признаны недействительными, если кто-либо необоснованно был отстранён от участия в них (п. 1 ст. 449 ГК РФ). Признание торгов недействительными влечёт недействительность договора с победителем и применение последствий по ст. 167 ГК РФ (п. 2 ст. 449 ГК РФ).</w:t>
      </w:r>
    </w:p>
    <w:p>
      <w:pPr>
        <w:spacing w:after="120" w:line="276"/>
        <w:ind w:firstLine="709"/>
        <w:jc w:val="both"/>
      </w:pPr>
      <w:r>
        <w:t xml:space="preserve">Заявитель как лицо, необоснованно лишённое права участвовать в торгах, является заинтересованным лицом. Годичный срок с даты торгов ([дата]) не истёк.</w:t>
      </w:r>
    </w:p>
    <w:p>
      <w:pPr>
        <w:spacing w:after="120" w:line="276"/>
        <w:ind w:firstLine="709"/>
        <w:jc w:val="both"/>
      </w:pPr>
      <w:r>
        <w:t xml:space="preserve">Требование о признании недействительными торгов по продаже имущества должника предъявляется в деле о банкротстве (абз. 3 п. 18 постановления Пленума ВАС РФ от 23.12.2010 № 63, п. 1 ст. 61.8 Закона о банкротстве).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 истребовании доказательств.</w:t>
      </w:r>
      <w:r>
        <w:t xml:space="preserve"> Выписка по специальному счёту за [дата] с указанием времени зачисления находится у конкурсного управляющего и банка. Самостоятельно получить её заявитель не может: [запрос от [дата] оставлен без ответа]. Выписка подтвердит поступление задатка до составления протокола (ч. 4 ст. 66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110, 139, 61.8 Закона о банкротстве, ст. 167, 448, 449 ГК РФ, ст. 66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недействительными торги по продаже имущества [наименование должника] по лоту № [номер] (сообщение в ЕФРСБ № [номер], код торгов [номер]), проведённые [дата].</w:t>
      </w:r>
    </w:p>
    <w:p>
      <w:pPr>
        <w:spacing w:after="120" w:line="276"/>
        <w:ind w:left="360" w:hanging="360"/>
        <w:jc w:val="both"/>
      </w:pPr>
      <w:r>
        <w:t xml:space="preserve">2. Признать недействительным договор купли-продажи от [дата] № [номер], заключённый между [наименование должника] в лице конкурсного управляющего [ФИО] и [наименование / ФИО победителя].</w:t>
      </w:r>
    </w:p>
    <w:p>
      <w:pPr>
        <w:spacing w:after="120" w:line="276"/>
        <w:ind w:left="360" w:hanging="360"/>
        <w:jc w:val="both"/>
      </w:pPr>
      <w:r>
        <w:t xml:space="preserve">3. Применить последствия недействительности договора: обязать [наименование / ФИО покупателя] возвратить [описание имущества] в конкурсную массу должника, а должника — возвратить покупателю уплаченные по договору [сумма] руб.</w:t>
      </w:r>
    </w:p>
    <w:p>
      <w:pPr>
        <w:spacing w:after="120" w:line="276"/>
        <w:ind w:left="360" w:hanging="360"/>
        <w:jc w:val="both"/>
      </w:pPr>
      <w:r>
        <w:t xml:space="preserve">4. Истребовать у [конкурсного управляющего [ФИО] / [наименование банка]] выписку по счёту № [номер] за [дата] с указанием даты и времени зачисления задатка от ООО «[наименование]».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копии заявления лицам, участвующим в обособленном споре.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Сообщение о проведении торгов в ЕФРСБ № [номер] и на электронной площадке.</w:t>
      </w:r>
    </w:p>
    <w:p>
      <w:pPr>
        <w:spacing w:after="120" w:line="276"/>
        <w:ind w:left="360" w:hanging="360"/>
        <w:jc w:val="both"/>
      </w:pPr>
      <w:r>
        <w:t xml:space="preserve">4. Уведомление площадки о регистрации заявки.</w:t>
      </w:r>
    </w:p>
    <w:p>
      <w:pPr>
        <w:spacing w:after="120" w:line="276"/>
        <w:ind w:left="360" w:hanging="360"/>
        <w:jc w:val="both"/>
      </w:pPr>
      <w:r>
        <w:t xml:space="preserve">5. Платёжное поручение от [дата] № [номер] с отметкой банка.</w:t>
      </w:r>
    </w:p>
    <w:p>
      <w:pPr>
        <w:spacing w:after="120" w:line="276"/>
        <w:ind w:left="360" w:hanging="360"/>
        <w:jc w:val="both"/>
      </w:pPr>
      <w:r>
        <w:t xml:space="preserve">6. Подтверждение банка о зачислении задатка от [дата] № [номер].</w:t>
      </w:r>
    </w:p>
    <w:p>
      <w:pPr>
        <w:spacing w:after="120" w:line="276"/>
        <w:ind w:left="360" w:hanging="360"/>
        <w:jc w:val="both"/>
      </w:pPr>
      <w:r>
        <w:t xml:space="preserve">7. Протокол об определении участников торгов от [дата].</w:t>
      </w:r>
    </w:p>
    <w:p>
      <w:pPr>
        <w:spacing w:after="120" w:line="276"/>
        <w:ind w:left="360" w:hanging="360"/>
        <w:jc w:val="both"/>
      </w:pPr>
      <w:r>
        <w:t xml:space="preserve">8. Требование о пересмотре решения от [дата] и ответ на него (при наличии).</w:t>
      </w:r>
    </w:p>
    <w:p>
      <w:pPr>
        <w:spacing w:after="120" w:line="276"/>
        <w:ind w:left="360" w:hanging="360"/>
        <w:jc w:val="both"/>
      </w:pPr>
      <w:r>
        <w:t xml:space="preserve">9. Протокол о результатах торгов от [дата].</w:t>
      </w:r>
    </w:p>
    <w:p>
      <w:pPr>
        <w:spacing w:after="120" w:line="276"/>
        <w:ind w:left="360" w:hanging="360"/>
        <w:jc w:val="both"/>
      </w:pPr>
      <w:r>
        <w:t xml:space="preserve">10. Выписка из ЕГРЮЛ на заявителя.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2026-10-16T10:08:25.083Z</dcterms:created>
  <dcterms:modified xsi:type="dcterms:W3CDTF">2026-10-16T10:08:25.083Z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