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конкурсный управляющий ООО «[наименование должника]» [ФИО арбитражного управляющего]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корреспонденции: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(сторона сделки):</w:t>
      </w:r>
      <w:r>
        <w:t xml:space="preserve"> ООО «[наименование поставщика]»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признании недействительным зачёта встречных требований и применении последствий недействительности сделки</w:t>
      </w:r>
    </w:p>
    <w:p>
      <w:pPr>
        <w:spacing w:after="120" w:line="276"/>
        <w:ind w:firstLine="709"/>
        <w:jc w:val="both"/>
      </w:pPr>
      <w:r>
        <w:t xml:space="preserve">(ст. 61.3, 61.6, 61.8, 61.9 Федерального закона «О несостоятельности (банкротстве)»)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принято к производству заявление [наименование заявителя] о признании ООО «[наименование должника]» (далее — Должник) несостоятельным (банкротом). Решением суда от [дата] Должник признан банкротом, открыто конкурсное производство, конкурсным управляющим утверждён [ФИО].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совершения зачёта</w:t>
      </w:r>
    </w:p>
    <w:p>
      <w:pPr>
        <w:spacing w:after="120" w:line="276"/>
        <w:ind w:firstLine="709"/>
        <w:jc w:val="both"/>
      </w:pPr>
      <w:r>
        <w:t xml:space="preserve">Между Должником и ООО «[наименование поставщика]» (далее — Ответчик) действовали два самостоятельных договора:</w:t>
      </w:r>
    </w:p>
    <w:p>
      <w:pPr>
        <w:spacing w:after="120" w:line="276"/>
        <w:ind w:left="360" w:hanging="360"/>
        <w:jc w:val="both"/>
      </w:pPr>
      <w:r>
        <w:t xml:space="preserve">1. Договор поставки от [дата] № [номер], по которому Ответчик поставлял Должнику [вид продукции]. По акту сверки на [дата] задолженность Должника за поставленный товар составляла [9 800 000] руб.</w:t>
      </w:r>
    </w:p>
    <w:p>
      <w:pPr>
        <w:spacing w:after="120" w:line="276"/>
        <w:ind w:left="360" w:hanging="360"/>
        <w:jc w:val="both"/>
      </w:pPr>
      <w:r>
        <w:t xml:space="preserve">2. Договор аренды нежилого помещения от [дата] № [номер], по которому Должник передал Ответчику во временное владение и пользование складское помещение площадью [площадь] кв. м по адресу: [адрес]. Задолженность Ответчика по арендной плате за [период] составляла [4 350 000] руб., что подтверждается счетами, актами и актом сверки на [дата].</w:t>
      </w:r>
    </w:p>
    <w:p>
      <w:pPr>
        <w:spacing w:after="120" w:line="276"/>
        <w:ind w:firstLine="709"/>
        <w:jc w:val="both"/>
      </w:pPr>
      <w:r>
        <w:t xml:space="preserve">[дата] Ответчик направил Должнику заявление о зачёте встречных однородных требований № [номер], которым прекратил обязательство Должника по оплате товара в сумме [4 350 000] руб. встречным требованием Должника об уплате арендной платы в той же сумме. Заявление получено Должником [дата], что подтверждается [отметкой о вручении / отчётом об отслеживании почтового отправления № ...].</w:t>
      </w:r>
    </w:p>
    <w:p>
      <w:pPr>
        <w:spacing w:after="120" w:line="276"/>
        <w:ind w:firstLine="709"/>
        <w:jc w:val="both"/>
      </w:pPr>
      <w:r>
        <w:t xml:space="preserve">Заявление о признании Должника банкротом принято судом [дата]. Таким образом, зачёт совершён за [21] день до принятия заявления, то есть в течение одного месяца, установленного п. 2 ст. 61.3 Закона о банкротстве.</w:t>
      </w:r>
    </w:p>
    <w:p>
      <w:pPr>
        <w:spacing w:after="160" w:before="200"/>
        <w:jc w:val="center"/>
      </w:pPr>
      <w:r>
        <w:rPr>
          <w:b/>
          <w:bCs/>
        </w:rPr>
        <w:t xml:space="preserve">2. Зачёт является сделкой, повлекшей предпочтение</w:t>
      </w:r>
    </w:p>
    <w:p>
      <w:pPr>
        <w:spacing w:after="120" w:line="276"/>
        <w:ind w:firstLine="709"/>
        <w:jc w:val="both"/>
      </w:pPr>
      <w:r>
        <w:t xml:space="preserve">Заявление о зачёте является односторонней сделкой (п. 2 ст. 154, ст. 410 ГК РФ, п. 17 постановления Пленума ВС РФ от 11.06.2020 № 6) и может быть оспорено по правилам главы III.1 Закона о банкротстве независимо от того, какой стороной оно сделано (п. 1 ст. 61.1 Закона о банкротстве, подп. 1 п. 1 постановления Пленума ВАС РФ от 23.12.2010 № 63, далее — Постановление № 63).</w:t>
      </w:r>
    </w:p>
    <w:p>
      <w:pPr>
        <w:spacing w:after="120" w:line="276"/>
        <w:ind w:firstLine="709"/>
        <w:jc w:val="both"/>
      </w:pPr>
      <w:r>
        <w:t xml:space="preserve">На дату зачёта у Должника имелись неисполненные денежные обязательства перед другими кредиторами, срок исполнения которых наступил: перед ООО «[наименование]» на сумму [сумма] руб. по договору от [дата] № [номер], перед ООО «[наименование]» на сумму [сумма] руб., перед ФНС России на сумму [сумма] руб. Эти требования впоследствии включены в реестр требований кредиторов Должника определениями суда от [даты].</w:t>
      </w:r>
    </w:p>
    <w:p>
      <w:pPr>
        <w:spacing w:after="120" w:line="276"/>
        <w:ind w:firstLine="709"/>
        <w:jc w:val="both"/>
      </w:pPr>
      <w:r>
        <w:t xml:space="preserve">Общий размер требований третьей очереди, включённых в реестр, составляет [сумма] руб. Стоимость выявленного имущества Должника по результатам инвентаризации составляет [сумма] руб. (сообщение ЕФРСБ от [дата] № [номер]). Ожидаемое удовлетворение требований кредиторов третьей очереди не превысит [процент] %.</w:t>
      </w:r>
    </w:p>
    <w:p>
      <w:pPr>
        <w:spacing w:after="120" w:line="276"/>
        <w:ind w:firstLine="709"/>
        <w:jc w:val="both"/>
      </w:pPr>
      <w:r>
        <w:t xml:space="preserve">Без зачёта требование Ответчика в сумме [4 350 000] руб. подлежало бы включению в реестр и удовлетворению пропорционально с другими кредиторами третьей очереди, а его долг по арендной плате был бы взыскан в конкурсную массу в полном объёме. В результате зачёта Ответчик получил полное удовлетворение своего требования, а конкурсная масса лишилась дебиторской задолженности в той же сумме. Тем самым Ответчику оказано большее предпочтение, чем было бы оказано при расчётах в порядке очерёдности (абз. 5 п. 1 ст. 61.3 Закона о банкротстве). Зачёт относится именно к этому случаю (последний абзац п. 12 Постановления № 63).</w:t>
      </w:r>
    </w:p>
    <w:p>
      <w:pPr>
        <w:spacing w:after="120" w:line="276"/>
        <w:ind w:firstLine="709"/>
        <w:jc w:val="both"/>
      </w:pPr>
      <w:r>
        <w:t xml:space="preserve">Поскольку зачёт совершён в течение месяца до принятия заявления о признании Должника банкротом, для признания его недействительным достаточно обстоятельств, указанных в п. 1 ст. 61.3 Закона о банкротстве. Недобросовестность Ответчика доказывать не требуется (п. 11 Постановления № 63).</w:t>
      </w:r>
    </w:p>
    <w:p>
      <w:pPr>
        <w:spacing w:after="160" w:before="200"/>
        <w:jc w:val="center"/>
      </w:pPr>
      <w:r>
        <w:rPr>
          <w:b/>
          <w:bCs/>
        </w:rPr>
        <w:t xml:space="preserve">3. Зачёт не является сальдированием</w:t>
      </w:r>
    </w:p>
    <w:p>
      <w:pPr>
        <w:spacing w:after="120" w:line="276"/>
        <w:ind w:firstLine="709"/>
        <w:jc w:val="both"/>
      </w:pPr>
      <w:r>
        <w:t xml:space="preserve">Требования сторон возникли из разных договоров с разным предметом: поставка товара Должнику и аренда склада Ответчиком. Договоры заключены в разные даты, не объединены рамочным соглашением или общей ценой, исполнение одного не зависело от исполнения другого. Требование Должника об уплате арендной платы не является элементом расчёта цены товара и существовало как самостоятельный долг Ответчика.</w:t>
      </w:r>
    </w:p>
    <w:p>
      <w:pPr>
        <w:spacing w:after="120" w:line="276"/>
        <w:ind w:firstLine="709"/>
        <w:jc w:val="both"/>
      </w:pPr>
      <w:r>
        <w:t xml:space="preserve">Поэтому заявление Ответчика направлено на прекращение двух самостоятельных обязательств, а не на определение завершающей обязанности одной из сторон в рамках одного договора. Разъяснения о сальдировании, приведённые в п. 16 и 17 Обзора судебной практики разрешения споров о несостоятельности (банкротстве) за 2022 год (утв. Президиумом Верховного Суда РФ 26.04.2023), к спорной ситуации неприменимы. Расширительное толкование сальдирования, выводящее из-под действия ст. 61.3 Закона о банкротстве погашение обычных долгов, недопустимо (определение Судебной коллегии по экономическим спорам Верховного Суда РФ от 27.03.2026 № 305-ЭС25-7233).</w:t>
      </w:r>
    </w:p>
    <w:p>
      <w:pPr>
        <w:spacing w:after="160" w:before="200"/>
        <w:jc w:val="center"/>
      </w:pPr>
      <w:r>
        <w:rPr>
          <w:b/>
          <w:bCs/>
        </w:rPr>
        <w:t xml:space="preserve">4. Сделка не относится к обычной хозяйственной деятельности</w:t>
      </w:r>
    </w:p>
    <w:p>
      <w:pPr>
        <w:spacing w:after="120" w:line="276"/>
        <w:ind w:firstLine="709"/>
        <w:jc w:val="both"/>
      </w:pPr>
      <w:r>
        <w:t xml:space="preserve">Зачёт был разовым, ранее стороны расчёты зачётом не производили, а погашенная задолженность Должника за товар была просрочена на [количество] дней. Сумма зачёта [4 350 000] руб. превышает 1 % стоимости активов Должника, которая по бухгалтерскому балансу за [отчётный период] составляла [сумма] руб. (1 % — [сумма] руб.). Следовательно, п. 2 ст. 61.4 Закона о банкротстве к сделке не применяется (п. 14 Постановления № 63).</w:t>
      </w:r>
    </w:p>
    <w:p>
      <w:pPr>
        <w:spacing w:after="160" w:before="200"/>
        <w:jc w:val="center"/>
      </w:pPr>
      <w:r>
        <w:rPr>
          <w:b/>
          <w:bCs/>
        </w:rPr>
        <w:t xml:space="preserve">5. Ответчик знал о неплатёжеспособности Должника</w:t>
      </w:r>
    </w:p>
    <w:p>
      <w:pPr>
        <w:spacing w:after="120" w:line="276"/>
        <w:ind w:firstLine="709"/>
        <w:jc w:val="both"/>
      </w:pPr>
      <w:r>
        <w:t xml:space="preserve">Хотя для месячного периода это не требуется, Заявитель указывает, что Ответчику было известно о неплатёжеспособности Должника: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письмами от [дата] № [номер] и от [дата] № [номер] Должник просил Ответчика об отсрочке оплаты товара, ссылаясь на отсутствие денежных средств;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Ответчик направил Должнику претензию об оплате задолженности, просроченной с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в ЕФРСБ опубликовано уведомление ООО «[наименование]» о намерении обратиться в суд с заявлением о признании Должника банкротом (сообщение № [номер]), а заявление о зачёте направлено Ответчиком через [количество] дней после этой публикации.</w:t>
      </w:r>
    </w:p>
    <w:p>
      <w:pPr>
        <w:spacing w:after="120" w:line="276"/>
        <w:ind w:firstLine="709"/>
        <w:jc w:val="both"/>
      </w:pPr>
      <w:r>
        <w:t xml:space="preserve">Поэтому зачёт подлежит признанию недействительным и по п. 3 ст. 61.3 Закона о банкротстве, если суд придёт к выводу о его совершении за пределами месячного срока.</w:t>
      </w:r>
    </w:p>
    <w:p>
      <w:pPr>
        <w:spacing w:after="160" w:before="200"/>
        <w:jc w:val="center"/>
      </w:pPr>
      <w:r>
        <w:rPr>
          <w:b/>
          <w:bCs/>
        </w:rPr>
        <w:t xml:space="preserve">6. Последствия недействительности и срок давности</w:t>
      </w:r>
    </w:p>
    <w:p>
      <w:pPr>
        <w:spacing w:after="120" w:line="276"/>
        <w:ind w:firstLine="709"/>
        <w:jc w:val="both"/>
      </w:pPr>
      <w:r>
        <w:t xml:space="preserve">При признании недействительной сделки, направленной на прекращение обязательства зачётом, обязательство Должника перед кредитором считается возникшим с момента совершения недействительной сделки (абз. 1 п. 4 ст. 61.6 Закона о банкротстве, п. 25 Постановления № 63). Соответственно восстанавливается и обязательство Ответчика перед Должником по уплате арендной платы.</w:t>
      </w:r>
    </w:p>
    <w:p>
      <w:pPr>
        <w:spacing w:after="120" w:line="276"/>
        <w:ind w:firstLine="709"/>
        <w:jc w:val="both"/>
      </w:pPr>
      <w:r>
        <w:t xml:space="preserve">Конкурсный управляющий узнал о зачёте [дата] из документов, переданных бывшим руководителем Должника по акту от [дата]. Годичный срок исковой давности (п. 2 ст. 181 ГК РФ, п. 1 ст. 61.9 Закона о банкротстве, п. 32 Постановления № 63) не пропущен.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61.1, 61.3, 61.6, 61.8, 61.9 Закона о банкротстве, ст. 167, 410 ГК РФ, ст. 125, 126,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недействительной сделку по зачёту встречных однородных требований между ООО «[наименование поставщика]» и ООО «[наименование должника]», совершённую заявлением ООО «[наименование поставщика]» от [дата] № [номер] на сумму [4 350 000] руб.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восстановить задолженность ООО «[наименование поставщика]» перед ООО «[наименование должника]» по договору аренды от [дата] № [номер] в размере [4 350 000] руб. и задолженность ООО «[наименование должника]» перед ООО «[наименование поставщика]» по договору поставки от [дата] № [номер] в размере [4 350 000]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 поставщика]» в пользу ООО «[наименование должника]»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(или ходатайство об отсрочке её уплаты).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заявления с приложениями Ответчику заказным письмом с уведомлением о вручении.</w:t>
      </w:r>
    </w:p>
    <w:p>
      <w:pPr>
        <w:spacing w:after="120" w:line="276"/>
        <w:ind w:left="360" w:hanging="360"/>
        <w:jc w:val="both"/>
      </w:pPr>
      <w:r>
        <w:t xml:space="preserve">3. Распечатка сообщения в ЕФРСБ о подаче заявления об оспаривании сделки.</w:t>
      </w:r>
    </w:p>
    <w:p>
      <w:pPr>
        <w:spacing w:after="120" w:line="276"/>
        <w:ind w:left="360" w:hanging="360"/>
        <w:jc w:val="both"/>
      </w:pPr>
      <w:r>
        <w:t xml:space="preserve">4. Договор поставки от [дата] № [номер], товарные накладные, акт сверки.</w:t>
      </w:r>
    </w:p>
    <w:p>
      <w:pPr>
        <w:spacing w:after="120" w:line="276"/>
        <w:ind w:left="360" w:hanging="360"/>
        <w:jc w:val="both"/>
      </w:pPr>
      <w:r>
        <w:t xml:space="preserve">5. Договор аренды от [дата] № [номер], акты, счета, акт сверки.</w:t>
      </w:r>
    </w:p>
    <w:p>
      <w:pPr>
        <w:spacing w:after="120" w:line="276"/>
        <w:ind w:left="360" w:hanging="360"/>
        <w:jc w:val="both"/>
      </w:pPr>
      <w:r>
        <w:t xml:space="preserve">6. Заявление Ответчика о зачёте от [дата] № [номер] и доказательство его получения Должником.</w:t>
      </w:r>
    </w:p>
    <w:p>
      <w:pPr>
        <w:spacing w:after="120" w:line="276"/>
        <w:ind w:left="360" w:hanging="360"/>
        <w:jc w:val="both"/>
      </w:pPr>
      <w:r>
        <w:t xml:space="preserve">7. Определение о принятии заявления о признании Должника банкротом от [дата], решение от [дата].</w:t>
      </w:r>
    </w:p>
    <w:p>
      <w:pPr>
        <w:spacing w:after="120" w:line="276"/>
        <w:ind w:left="360" w:hanging="360"/>
        <w:jc w:val="both"/>
      </w:pPr>
      <w:r>
        <w:t xml:space="preserve">8. Сведения о реестре требований кредиторов и результаты инвентаризации.</w:t>
      </w:r>
    </w:p>
    <w:p>
      <w:pPr>
        <w:spacing w:after="120" w:line="276"/>
        <w:ind w:left="360" w:hanging="360"/>
        <w:jc w:val="both"/>
      </w:pPr>
      <w:r>
        <w:t xml:space="preserve">9. Бухгалтерский баланс Должника за [отчётный период].</w:t>
      </w:r>
    </w:p>
    <w:p>
      <w:pPr>
        <w:spacing w:after="120" w:line="276"/>
        <w:ind w:left="360" w:hanging="360"/>
        <w:jc w:val="both"/>
      </w:pPr>
      <w:r>
        <w:t xml:space="preserve">10. Письма Должника об отсрочке, претензия Ответчика, сообщение ЕФРСБ от [дата] № [номер].</w:t>
      </w:r>
    </w:p>
    <w:p>
      <w:pPr>
        <w:spacing w:after="120" w:line="276"/>
        <w:ind w:left="360" w:hanging="360"/>
        <w:jc w:val="both"/>
      </w:pPr>
      <w:r>
        <w:t xml:space="preserve">11. Акт приёма-передачи документов от бывшего руководителя Должника.</w:t>
      </w:r>
    </w:p>
    <w:p>
      <w:pPr>
        <w:spacing w:after="120" w:line="276"/>
        <w:ind w:left="360" w:hanging="360"/>
        <w:jc w:val="both"/>
      </w:pPr>
      <w:r>
        <w:t xml:space="preserve">12. Выписки из ЕГРЮЛ на Должника и Ответчика.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Конкурсный управляющий ООО «[наименование должника]»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2026-10-16T10:27:44.200Z</dcterms:created>
  <dcterms:modified xsi:type="dcterms:W3CDTF">2026-10-16T10:27:44.200Z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