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участника], участник ООО «[наименование]» с долей 10 % уставного капитала</w:t>
      </w:r>
    </w:p>
    <w:p>
      <w:pPr>
        <w:spacing w:after="0"/>
        <w:jc w:val="right"/>
      </w:pPr>
      <w:r>
        <w:t xml:space="preserve">адрес: [адрес], ИНН [ИНН]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обязании предоставить документы общества</w:t>
      </w:r>
    </w:p>
    <w:p>
      <w:pPr>
        <w:spacing w:after="120" w:line="276"/>
        <w:ind w:firstLine="709"/>
        <w:jc w:val="both"/>
      </w:pPr>
      <w:r>
        <w:t xml:space="preserve">[ФИО истца] (далее — Истец) обратился с иском к ООО «[наименование]» (далее — Общество) об обязании предоставить заверенные копии документов по перечню из требования от [дата]: [кратко: протоколы общих собраний, бухгалтерская отчётность, договоры с контрагентами, выгрузка клиентской базы из CRM, прайс-листы и положение о скидках за [период]], а также о взыскании судебной неустойки.</w:t>
      </w:r>
    </w:p>
    <w:p>
      <w:pPr>
        <w:spacing w:after="120" w:line="276"/>
        <w:ind w:firstLine="709"/>
        <w:jc w:val="both"/>
      </w:pPr>
      <w:r>
        <w:t xml:space="preserve">Общество не оспаривает право Истца как участника на получение информации о деятельности Общества и не уклоняется от его исполнения. Возражения касаются только части документов, запрос которых в сложившихся обстоятельствах является злоупотреблением правом.</w:t>
      </w:r>
    </w:p>
    <w:p>
      <w:pPr>
        <w:spacing w:after="160" w:before="200"/>
        <w:jc w:val="center"/>
      </w:pPr>
      <w:r>
        <w:rPr>
          <w:b/>
          <w:bCs/>
        </w:rPr>
        <w:t xml:space="preserve">1. Общество предложило Истцу ознакомиться с документами до суда</w:t>
      </w:r>
    </w:p>
    <w:p>
      <w:pPr>
        <w:spacing w:after="120" w:line="276"/>
        <w:ind w:left="360" w:hanging="360"/>
        <w:jc w:val="both"/>
      </w:pPr>
      <w:r>
        <w:t xml:space="preserve">1. Требование Истца от [дата] получено Обществом [дата].</w:t>
      </w:r>
    </w:p>
    <w:p>
      <w:pPr>
        <w:spacing w:after="120" w:line="276"/>
        <w:ind w:left="360" w:hanging="360"/>
        <w:jc w:val="both"/>
      </w:pPr>
      <w:r>
        <w:t xml:space="preserve">2. Письмом от [дата] № [номер], направленным [способ отправки, почтовый идентификатор], в пределах пятидневного срока, установленного п. 3 ст. 50 Федерального закона от 08.02.1998 № 14-ФЗ «Об обществах с ограниченной ответственностью» (далее — Закон об ООО), Общество предложило Истцу ознакомиться с документами [дата] в помещении исполнительного органа по адресу: [адрес], с правом изготовления копий, и направило проект соглашения о конфиденциальности по форме, утверждённой [приказом / решением общего собрания] от [дата].</w:t>
      </w:r>
    </w:p>
    <w:p>
      <w:pPr>
        <w:spacing w:after="120" w:line="276"/>
        <w:ind w:left="360" w:hanging="360"/>
        <w:jc w:val="both"/>
      </w:pPr>
      <w:r>
        <w:t xml:space="preserve">3. Истец на ознакомление не явился, соглашение не подписал и обратился в суд.</w:t>
      </w:r>
    </w:p>
    <w:p>
      <w:pPr>
        <w:spacing w:after="120" w:line="276"/>
        <w:ind w:firstLine="709"/>
        <w:jc w:val="both"/>
      </w:pPr>
      <w:r>
        <w:t xml:space="preserve">Согласно п. 5 ст. 50 Закона об ООО срок исполнения обязанности по предоставлению документов, содержащих конфиденциальную информацию, исчисляется не ранее чем с момента подписания соглашения о конфиденциальности по форме, принятой в обществе. Обязанность не разглашать конфиденциальную информацию о деятельности корпорации прямо возложена на участника абз. 3 п. 4 ст. 65.2 ГК РФ. Предложенное соглашение содержит обычные условия и не предусматривает обременительного обеспечения или несоразмерного штрафа.</w:t>
      </w:r>
    </w:p>
    <w:p>
      <w:pPr>
        <w:spacing w:after="160" w:before="200"/>
        <w:jc w:val="center"/>
      </w:pPr>
      <w:r>
        <w:rPr>
          <w:b/>
          <w:bCs/>
        </w:rPr>
        <w:t xml:space="preserve">2. Документы, которые Общество готово предоставить</w:t>
      </w:r>
    </w:p>
    <w:p>
      <w:pPr>
        <w:spacing w:after="120" w:line="276"/>
        <w:ind w:firstLine="709"/>
        <w:jc w:val="both"/>
      </w:pPr>
      <w:r>
        <w:t xml:space="preserve">Общество не возражает против предоставления Истцу для ознакомления с правом копирования, а при наличии требования — заверенных копий следующих документов:</w:t>
      </w:r>
    </w:p>
    <w:p>
      <w:pPr>
        <w:spacing w:after="120" w:line="276"/>
        <w:ind w:left="360" w:hanging="360"/>
        <w:jc w:val="both"/>
      </w:pPr>
      <w:r>
        <w:t xml:space="preserve">1. Устав Общества со всеми изменениями, внутренние документы Общества.</w:t>
      </w:r>
    </w:p>
    <w:p>
      <w:pPr>
        <w:spacing w:after="120" w:line="276"/>
        <w:ind w:left="360" w:hanging="360"/>
        <w:jc w:val="both"/>
      </w:pPr>
      <w:r>
        <w:t xml:space="preserve">2. Протоколы общих собраний участников за [период].</w:t>
      </w:r>
    </w:p>
    <w:p>
      <w:pPr>
        <w:spacing w:after="120" w:line="276"/>
        <w:ind w:left="360" w:hanging="360"/>
        <w:jc w:val="both"/>
      </w:pPr>
      <w:r>
        <w:t xml:space="preserve">3. Годовая бухгалтерская (финансовая) отчётность за [период], [аудиторские заключения — при наличии].</w:t>
      </w:r>
    </w:p>
    <w:p>
      <w:pPr>
        <w:spacing w:after="120" w:line="276"/>
        <w:ind w:left="360" w:hanging="360"/>
        <w:jc w:val="both"/>
      </w:pPr>
      <w:r>
        <w:t xml:space="preserve">4. Договоры, являющиеся крупными сделками или сделками, в совершении которых имеется заинтересованность (подп. 12 п. 2 ст. 50 Закона об ООО), за [период].</w:t>
      </w:r>
    </w:p>
    <w:p>
      <w:pPr>
        <w:spacing w:after="120" w:line="276"/>
        <w:ind w:left="360" w:hanging="360"/>
        <w:jc w:val="both"/>
      </w:pPr>
      <w:r>
        <w:t xml:space="preserve">5. [Иные документы из требования, не относящиеся к конкурентной сфере: оборотно-сальдовые ведомости, штатное расписание без персональных данных и т. п.].</w:t>
      </w:r>
    </w:p>
    <w:p>
      <w:pPr>
        <w:spacing w:after="120" w:line="276"/>
        <w:ind w:firstLine="709"/>
        <w:jc w:val="both"/>
      </w:pPr>
      <w:r>
        <w:t xml:space="preserve">Документы, содержащие конфиденциальную информацию, предоставляются после подписания соглашения о конфиденциальности (п. 5 ст. 50 Закона об ООО).</w:t>
      </w:r>
    </w:p>
    <w:p>
      <w:pPr>
        <w:spacing w:after="160" w:before="200"/>
        <w:jc w:val="center"/>
      </w:pPr>
      <w:r>
        <w:rPr>
          <w:b/>
          <w:bCs/>
        </w:rPr>
        <w:t xml:space="preserve">3. В предоставлении остальных документов надлежит отказать</w:t>
      </w:r>
    </w:p>
    <w:p>
      <w:pPr>
        <w:spacing w:after="120" w:line="276"/>
        <w:ind w:firstLine="709"/>
        <w:jc w:val="both"/>
      </w:pPr>
      <w:r>
        <w:t xml:space="preserve">Истец просит также предоставить: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выгрузку клиентской базы из CRM с контактами, объёмами закупок и условиями работы с каждым клиентом;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договоры с ключевыми контрагентами [наименования или категории] с приложениями и спецификациями, за исключением указанных в п. 4 раздела 2;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прайс-листы, положение о скидках, матрицу индивидуальных цен и иные документы о ценовой политике.</w:t>
      </w:r>
    </w:p>
    <w:p>
      <w:pPr>
        <w:spacing w:after="120" w:line="276"/>
        <w:ind w:firstLine="709"/>
        <w:jc w:val="both"/>
      </w:pPr>
      <w:r>
        <w:t xml:space="preserve">В этой части требование не подлежит удовлетворению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3.1. Истец является фактическим конкурентом Общества.</w:t>
      </w:r>
      <w:r>
        <w:t xml:space="preserve"> [Дата] Истец учредил ООО «[наименование конкурента]» (ОГРН [ОГРН]), где ему принадлежит [доля] % уставного капитала и он является [генеральным директором]. Основной вид деятельности конкурента по ОКВЭД [код и наименование] совпадает с основным видом деятельности Общества. Конкурент работает на том же рынке [география]: [сайт, участие в закупках, иные доказательства]. После создания конкурента к нему перешли клиенты Общества [наименования], что подтверждается [письма клиентов, сведения о закупках]; в конкурирующую фирму перешли [число] работников отдела продаж Общества.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3.2. Запрошенные сведения конфиденциальны и относятся к конкурентной сфере.</w:t>
      </w:r>
      <w:r>
        <w:t xml:space="preserve"> Приказом от [дата] № [номер] в Обществе введён режим коммерческой тайны: утверждены положение и перечень сведений, составляющих коммерческую тайну, в который включены клиентская база, условия договоров с контрагентами и ценовая политика; ведётся учёт допущенных лиц; документы имеют гриф «Коммерческая тайна» (п. 2 ст. 3, ч. 1 и 2 ст. 10 Федерального закона от 29.07.2004 № 98-ФЗ «О коммерческой тайне»). Эти сведения имеют коммерческую ценность именно в силу их неизвестности конкурентам.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3.3. Раскрытие причинит Обществу вред.</w:t>
      </w:r>
      <w:r>
        <w:t xml:space="preserve"> Получив перечень клиентов, объёмы закупок и индивидуальные цены, конкурент сможет адресно предложить клиентам Общества условия ниже действующих. Уже состоявшийся переход клиентов показывает, что риск реален.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3.4. У Истца отсутствует правомерный интерес в этих документах.</w:t>
      </w:r>
      <w:r>
        <w:t xml:space="preserve"> Истец не заявлял о намерении продать долю, оспорить решения органов или сделки Общества, привлечь к ответственности единоличный исполнительный орган. Для оценки доли и контроля за деятельностью Общества достаточно документов, перечисленных в разделе 2, которые Общество предоставляет.</w:t>
      </w:r>
    </w:p>
    <w:p>
      <w:pPr>
        <w:spacing w:after="120" w:line="276"/>
        <w:ind w:firstLine="709"/>
        <w:jc w:val="both"/>
      </w:pPr>
      <w:r>
        <w:t xml:space="preserve">Согласно п. 1 и 2 ст. 10 ГК РФ злоупотребление правом не допускается, и суд с учётом его характера и последствий отказывает в защите права полностью или частично. В п. 1 информационного письма Президиума ВАС РФ от 18.01.2011 № 144 разъяснено, что о злоупотреблении правом на информацию может свидетельствовать то, что участник является фактическим конкурентом общества (либо его аффилированным лицом), а запрашиваемая информация носит конфиденциальный характер, относится к конкурентной сфере и её распространение может причинить вред коммерческим интересам общества. Эта позиция подтверждена в п. 14 Обобщения судебной практики по корпоративным спорам о предоставлении информации хозяйственными обществами, утверждённого Президиумом Верховного Суда РФ 15.11.2023. Все её элементы в настоящем деле подтверждены доказательствами.</w:t>
      </w:r>
    </w:p>
    <w:p>
      <w:pPr>
        <w:spacing w:after="160" w:before="200"/>
        <w:jc w:val="center"/>
      </w:pPr>
      <w:r>
        <w:rPr>
          <w:b/>
          <w:bCs/>
        </w:rPr>
        <w:t xml:space="preserve">4. О судебной неустойке</w:t>
      </w:r>
    </w:p>
    <w:p>
      <w:pPr>
        <w:spacing w:after="120" w:line="276"/>
        <w:ind w:firstLine="709"/>
        <w:jc w:val="both"/>
      </w:pPr>
      <w:r>
        <w:t xml:space="preserve">Общество не уклоняется от предоставления документов, указанных в разделе 2, и до суда предложило конкретную дату ознакомления. Сопротивление исполнению отсутствует, поэтому оснований для присуждения судебной неустойки нет (п. 1 ст. 308.3 ГК РФ). Если суд придёт к иному выводу, Общество просит определить её в разумном размере с учётом объёма документов и поведения сторон (п. 17 названного Обобщения).</w:t>
      </w:r>
    </w:p>
    <w:p>
      <w:pPr>
        <w:spacing w:after="160" w:before="200"/>
        <w:jc w:val="center"/>
      </w:pPr>
      <w:r>
        <w:rPr>
          <w:b/>
          <w:bCs/>
        </w:rPr>
        <w:t xml:space="preserve">5. Ходатайство о закрытом судебном заседании</w:t>
      </w:r>
    </w:p>
    <w:p>
      <w:pPr>
        <w:spacing w:after="120" w:line="276"/>
        <w:ind w:firstLine="709"/>
        <w:jc w:val="both"/>
      </w:pPr>
      <w:r>
        <w:t xml:space="preserve">Материалы дела содержат сведения, составляющие коммерческую тайну Общества. На основании ч. 2 ст. 11 АПК РФ Общество ходатайствует о рассмотрении дела в закрытом судебном заседании [в части исследования доказательств, указанных в п. 3.2].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10, 65.2 ГК РФ, ст. 8, 50 Закона об ООО, ст. 11,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иска в части обязания предоставить клиентскую базу, договоры с ключевыми контрагентами (за исключением крупных сделок и сделок с заинтересованностью) и документы о ценовой политике Общества.</w:t>
      </w:r>
    </w:p>
    <w:p>
      <w:pPr>
        <w:spacing w:after="120" w:line="276"/>
        <w:ind w:left="360" w:hanging="360"/>
        <w:jc w:val="both"/>
      </w:pPr>
      <w:r>
        <w:t xml:space="preserve">2. В остальной части, в случае удовлетворения иска, указать способ исполнения: предоставление документов, перечисленных в разделе 2 отзыва, для ознакомления с правом изготовления копий в помещении исполнительного органа Общества по адресу: [адрес] в течение [срок] со дня подписания Истцом соглашения о конфиденциальности по форме, принятой в Обществе.</w:t>
      </w:r>
    </w:p>
    <w:p>
      <w:pPr>
        <w:spacing w:after="120" w:line="276"/>
        <w:ind w:left="360" w:hanging="360"/>
        <w:jc w:val="both"/>
      </w:pPr>
      <w:r>
        <w:t xml:space="preserve">3. Отказать в присуждении судебной неустойки.</w:t>
      </w:r>
    </w:p>
    <w:p>
      <w:pPr>
        <w:spacing w:after="120" w:line="276"/>
        <w:ind w:left="360" w:hanging="360"/>
        <w:jc w:val="both"/>
      </w:pPr>
      <w:r>
        <w:t xml:space="preserve">4. Рассмотреть дело в закрытом судебном заседании.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ЕГРЮЛ в отношении Общества.</w:t>
      </w:r>
    </w:p>
    <w:p>
      <w:pPr>
        <w:spacing w:after="120" w:line="276"/>
        <w:ind w:left="360" w:hanging="360"/>
        <w:jc w:val="both"/>
      </w:pPr>
      <w:r>
        <w:t xml:space="preserve">2. Выписка из ЕГРЮЛ в отношении ООО «[наименование конкурента]».</w:t>
      </w:r>
    </w:p>
    <w:p>
      <w:pPr>
        <w:spacing w:after="120" w:line="276"/>
        <w:ind w:left="360" w:hanging="360"/>
        <w:jc w:val="both"/>
      </w:pPr>
      <w:r>
        <w:t xml:space="preserve">3. Требование Истца от [дата] и ответ Общества от [дата] № [номер] с доказательством отправки.</w:t>
      </w:r>
    </w:p>
    <w:p>
      <w:pPr>
        <w:spacing w:after="120" w:line="276"/>
        <w:ind w:left="360" w:hanging="360"/>
        <w:jc w:val="both"/>
      </w:pPr>
      <w:r>
        <w:t xml:space="preserve">4. Проект соглашения о конфиденциальности и документ о его утверждении.</w:t>
      </w:r>
    </w:p>
    <w:p>
      <w:pPr>
        <w:spacing w:after="120" w:line="276"/>
        <w:ind w:left="360" w:hanging="360"/>
        <w:jc w:val="both"/>
      </w:pPr>
      <w:r>
        <w:t xml:space="preserve">5. Приказ о введении режима коммерческой тайны, положение о коммерческой тайне и перечень сведений.</w:t>
      </w:r>
    </w:p>
    <w:p>
      <w:pPr>
        <w:spacing w:after="120" w:line="276"/>
        <w:ind w:left="360" w:hanging="360"/>
        <w:jc w:val="both"/>
      </w:pPr>
      <w:r>
        <w:t xml:space="preserve">6. Доказательства конкурирующей деятельности и перехода клиентов: [перечень].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8. Доказательство направления отзыва Истцу.</w:t>
      </w:r>
    </w:p>
    <w:p>
      <w:pPr>
        <w:spacing w:after="120" w:line="276"/>
        <w:ind w:firstLine="709"/>
        <w:jc w:val="both"/>
      </w:pPr>
      <w:r>
        <w:t xml:space="preserve">[Должность, наименование Общества / представитель по доверенности]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2026-10-16T17:21:35.563Z</dcterms:created>
  <dcterms:modified xsi:type="dcterms:W3CDTF">2026-10-16T17:21:35.563Z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