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(конкурсный кредитор):</w:t>
      </w:r>
      <w:r>
        <w:t xml:space="preserve"> [наименование организации / ФИО], ИНН [ИНН], ОГРН [ОГРН], 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Требование в размере [сумма] руб. включено в третью очередь реестра определением от 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[ФИО], [дата рождения], ИНН [ИНН], СНИЛС [СНИЛС],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Финансовый управляющий:</w:t>
      </w:r>
      <w:r>
        <w:t xml:space="preserve"> [ФИО], член [наименование СРО], адрес для корреспонденции: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разрешении разногласий, ограничении исполнительского иммунитета и утверждении положения о продаже единственного жилья должника с приобретением замещающего жилья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субъекта РФ] от [дата] по делу № [номер] [ФИО должника] признан(а) банкротом, введена процедура реализации имущества гражданина, финансовым управляющим утверждён(а) [ФИО].</w:t>
      </w:r>
    </w:p>
    <w:p>
      <w:pPr>
        <w:spacing w:after="120" w:line="276"/>
        <w:ind w:firstLine="709"/>
        <w:jc w:val="both"/>
      </w:pPr>
      <w:r>
        <w:t xml:space="preserve">В реестр требований кредиторов включены требования на общую сумму [95 000 000] руб. Иного имущества, достаточного для их погашения, у должника не выявлено: [кратко — например, транспортное средство реализовано за ... руб., денежные средства на счетах отсутствуют].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Имущество, о котором возник спор</w:t>
      </w:r>
    </w:p>
    <w:p>
      <w:pPr>
        <w:spacing w:after="120" w:line="276"/>
        <w:ind w:firstLine="709"/>
        <w:jc w:val="both"/>
      </w:pPr>
      <w:r>
        <w:t xml:space="preserve">Должнику на праве собственности принадлежат:</w:t>
      </w:r>
    </w:p>
    <w:p>
      <w:pPr>
        <w:spacing w:after="120" w:line="276"/>
        <w:ind w:left="360" w:hanging="360"/>
        <w:jc w:val="both"/>
      </w:pPr>
      <w:r>
        <w:t xml:space="preserve">1. Жилой дом общей площадью 480 кв. м, кадастровый номер [номер], расположенный по адресу: [адрес, населённый пункт].</w:t>
      </w:r>
    </w:p>
    <w:p>
      <w:pPr>
        <w:spacing w:after="120" w:line="276"/>
        <w:ind w:left="360" w:hanging="360"/>
        <w:jc w:val="both"/>
      </w:pPr>
      <w:r>
        <w:t xml:space="preserve">2. Земельный участок площадью [1 500] кв. м, кадастровый номер [номер], на котором расположен дом.</w:t>
      </w:r>
    </w:p>
    <w:p>
      <w:pPr>
        <w:spacing w:after="120" w:line="276"/>
        <w:ind w:firstLine="709"/>
        <w:jc w:val="both"/>
      </w:pPr>
      <w:r>
        <w:t xml:space="preserve">Дом является единственным жильём должника. В нём постоянно проживают [4] человека: должник, супруг(а) [ФИО] и несовершеннолетние дети [ФИО, год рождения], [ФИО, год рождения]. Иные лица в доме фактически не проживают [при наличии регистрации иных лиц — указать, когда и на каком основании они зарегистрированы].</w:t>
      </w:r>
    </w:p>
    <w:p>
      <w:pPr>
        <w:spacing w:after="120" w:line="276"/>
        <w:ind w:firstLine="709"/>
        <w:jc w:val="both"/>
      </w:pPr>
      <w:r>
        <w:t xml:space="preserve">Финансовый управляющий исключил дом и участок из конкурсной массы как имущество, защищённое исполнительским иммунитетом (абзацы второй и третий части 1 статьи 446 ГПК РФ, пункт 3 статьи 213.25 Федерального закона «О несостоятельности (банкротстве)»).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Решение собрания кредиторов и разногласия</w:t>
      </w:r>
    </w:p>
    <w:p>
      <w:pPr>
        <w:spacing w:after="120" w:line="276"/>
        <w:ind w:firstLine="709"/>
        <w:jc w:val="both"/>
      </w:pPr>
      <w:r>
        <w:t xml:space="preserve">[Дата] собрание кредиторов, созванное [по требованию заявителя / по инициативе финансового управляющего], большинством [доля] % голосов приняло решения:</w:t>
      </w:r>
    </w:p>
    <w:p>
      <w:pPr>
        <w:spacing w:after="120" w:line="276"/>
        <w:ind w:left="360" w:hanging="360"/>
        <w:jc w:val="both"/>
      </w:pPr>
      <w:r>
        <w:t xml:space="preserve">1. признать дом и участок излишним (роскошным) жильём, реализация которого экономически целесообразна;</w:t>
      </w:r>
    </w:p>
    <w:p>
      <w:pPr>
        <w:spacing w:after="120" w:line="276"/>
        <w:ind w:left="360" w:hanging="360"/>
        <w:jc w:val="both"/>
      </w:pPr>
      <w:r>
        <w:t xml:space="preserve">2. утвердить Положение о порядке, об условиях и о сроках реализации дома и участка с приобретением должнику замещающего жилья (далее — Положение) с начальной ценой [86 000 000] руб.</w:t>
      </w:r>
    </w:p>
    <w:p>
      <w:pPr>
        <w:spacing w:after="120" w:line="276"/>
        <w:ind w:firstLine="709"/>
        <w:jc w:val="both"/>
      </w:pPr>
      <w:r>
        <w:t xml:space="preserve">Должник участвовал в собрании и голосовал против, указав, что [кратко доводы должника]. Сведения об утверждении Положения включены в ЕФРСБ [дата], сообщение № [номер]. Должник [подал заявление об исключении дома из конкурсной массы / письменно заявил о несогласии]. Поскольку ограничение исполнительского иммунитета требует решения суда, заявитель обращается с настоящим заявлением в двухмесячный срок, установленный пунктом 1 статьи 213.26 Закона о банкротстве.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Дом чрезмерно превышает разумную потребность семьи в жилище</w:t>
      </w:r>
    </w:p>
    <w:p>
      <w:pPr>
        <w:spacing w:after="120" w:line="276"/>
        <w:ind w:firstLine="709"/>
        <w:jc w:val="both"/>
      </w:pPr>
      <w:r>
        <w:t xml:space="preserve">Норма предоставления площади жилого помещения по договору социального найма в [наименование муниципального образования] составляет [18] кв. м на человека ([реквизиты акта органа местного самоуправления], статья 50 ЖК РФ). Для семьи из [4] человек это [72] кв. м. Общая площадь дома превышает этот показатель в [6,7] раза, то есть кратно (пункт 23 Обзора судебной практики по делам о банкротстве граждан, утверждённого Президиумом Верховного Суда РФ 18.06.2025, далее — Обзор).</w:t>
      </w:r>
    </w:p>
    <w:p>
      <w:pPr>
        <w:spacing w:after="120" w:line="276"/>
        <w:ind w:firstLine="709"/>
        <w:jc w:val="both"/>
      </w:pPr>
      <w:r>
        <w:t xml:space="preserve">Превышение подтверждается и качественными характеристиками объекта (пункт 22 Обзора):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расположение в охраняемом коттеджном посёлке [название] с [инфраструктура: собственная набережная, спортивный клуб, КПП];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[количество] жилых комнат, [количество] санузлов, крытый бассейн, сауна, гараж на [количество] машино-мест;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отделка с применением [натуральный камень, массив дерева], [система «умный дом», автономная котельная, вентиляция с рекуперацией];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рыночная стоимость дома с участком — [86 000 000] руб. по отчёту оценщика [ФИО / наименование] от [дата] № [номер], что в [5,9] раза превышает стоимость квартиры, достаточной для семьи.</w:t>
      </w:r>
    </w:p>
    <w:p>
      <w:pPr>
        <w:spacing w:after="120" w:line="276"/>
        <w:ind w:firstLine="709"/>
        <w:jc w:val="both"/>
      </w:pPr>
      <w:r>
        <w:t xml:space="preserve">Злоупотреблений со стороны должника при приобретении дома заявитель не утверждает: основанием ограничения иммунитета является именно излишний характер жилья (Постановление Конституционного Суда РФ от 26.04.2021 № 15-П).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Реализация экономически целесообразна</w:t>
      </w:r>
    </w:p>
    <w:p>
      <w:pPr>
        <w:spacing w:after="120" w:line="276"/>
        <w:ind w:firstLine="709"/>
        <w:jc w:val="both"/>
      </w:pPr>
      <w:r>
        <w:t xml:space="preserve">Согласно пункту 21 Обзора управляющий или кредитор обязан рассчитать сальдо — сумму, на которую пополнится конкурсная масса после замены жилья. Расчёт заявителя:</w:t>
      </w:r>
    </w:p>
    <w:p>
      <w:pPr>
        <w:spacing w:after="120" w:line="276"/>
        <w:ind w:left="360" w:hanging="360"/>
        <w:jc w:val="both"/>
      </w:pPr>
      <w:r>
        <w:t xml:space="preserve">1. Прогнозная цена продажи с дисконтом 10 % на погрешность оценки и ход торгов: [86 000 000] × 0,9 = [77 400 000] руб.</w:t>
      </w:r>
    </w:p>
    <w:p>
      <w:pPr>
        <w:spacing w:after="120" w:line="276"/>
        <w:ind w:left="360" w:hanging="360"/>
        <w:jc w:val="both"/>
      </w:pPr>
      <w:r>
        <w:t xml:space="preserve">2. Расходы на проведение торгов, оператора электронной площадки, публикации и регистрацию: [600 000] руб.</w:t>
      </w:r>
    </w:p>
    <w:p>
      <w:pPr>
        <w:spacing w:after="120" w:line="276"/>
        <w:ind w:left="360" w:hanging="360"/>
        <w:jc w:val="both"/>
      </w:pPr>
      <w:r>
        <w:t xml:space="preserve">3. Предельная стоимость замещающей квартиры: [14 500 000] руб.</w:t>
      </w:r>
    </w:p>
    <w:p>
      <w:pPr>
        <w:spacing w:after="120" w:line="276"/>
        <w:ind w:left="360" w:hanging="360"/>
        <w:jc w:val="both"/>
      </w:pPr>
      <w:r>
        <w:t xml:space="preserve">4. Расходы на её приобретение и оформление, переезд семьи: [600 000] руб.</w:t>
      </w:r>
    </w:p>
    <w:p>
      <w:pPr>
        <w:spacing w:after="120" w:line="276"/>
        <w:ind w:left="360" w:hanging="360"/>
        <w:jc w:val="both"/>
      </w:pPr>
      <w:r>
        <w:t xml:space="preserve">5. Прогнозируемое пополнение конкурсной массы: [77 400 000] − [600 000] − [14 500 000] − [600 000] = [61 700 000] руб.</w:t>
      </w:r>
    </w:p>
    <w:p>
      <w:pPr>
        <w:spacing w:after="120" w:line="276"/>
        <w:ind w:firstLine="709"/>
        <w:jc w:val="both"/>
      </w:pPr>
      <w:r>
        <w:t xml:space="preserve">Это позволит погасить около [65] % реестровых требований, то есть долг в существенной части, как того требует Постановление № 15-П. Даже при продаже по цене отсечения (раздел 6) погашается не менее [25] % реестра. Продажа не носит карательного характера.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Замещающее жильё</w:t>
      </w:r>
    </w:p>
    <w:p>
      <w:pPr>
        <w:spacing w:after="120" w:line="276"/>
        <w:ind w:firstLine="709"/>
        <w:jc w:val="both"/>
      </w:pPr>
      <w:r>
        <w:t xml:space="preserve">Положение предусматривает приобретение в собственность должника квартиры со следующими характеристиками:</w:t>
      </w:r>
    </w:p>
    <w:p>
      <w:pPr>
        <w:spacing w:after="120" w:line="276"/>
        <w:ind w:left="360" w:hanging="360"/>
        <w:jc w:val="both"/>
      </w:pPr>
      <w:r>
        <w:t xml:space="preserve">1. Местоположение — [населённый пункт], в котором проживает семья, в радиусе не более [2] км от школы № [номер], где обучаются дети.</w:t>
      </w:r>
    </w:p>
    <w:p>
      <w:pPr>
        <w:spacing w:after="120" w:line="276"/>
        <w:ind w:left="360" w:hanging="360"/>
        <w:jc w:val="both"/>
      </w:pPr>
      <w:r>
        <w:t xml:space="preserve">2. Общая площадь — не менее [72] кв. м, не менее [3] жилых комнат.</w:t>
      </w:r>
    </w:p>
    <w:p>
      <w:pPr>
        <w:spacing w:after="120" w:line="276"/>
        <w:ind w:left="360" w:hanging="360"/>
        <w:jc w:val="both"/>
      </w:pPr>
      <w:r>
        <w:t xml:space="preserve">3. Дом не признан аварийным, год постройки — не ранее [год], этаж — не первый и не последний [при наличии лифта — любой].</w:t>
      </w:r>
    </w:p>
    <w:p>
      <w:pPr>
        <w:spacing w:after="120" w:line="276"/>
        <w:ind w:left="360" w:hanging="360"/>
        <w:jc w:val="both"/>
      </w:pPr>
      <w:r>
        <w:t xml:space="preserve">4. Квартира свободна от прав третьих лиц, обременений и зарегистрированных граждан, имеет чистовую отделку и пригодна для проживания.</w:t>
      </w:r>
    </w:p>
    <w:p>
      <w:pPr>
        <w:spacing w:after="120" w:line="276"/>
        <w:ind w:left="360" w:hanging="360"/>
        <w:jc w:val="both"/>
      </w:pPr>
      <w:r>
        <w:t xml:space="preserve">5. Цена — не более [14 500 000] руб.</w:t>
      </w:r>
    </w:p>
    <w:p>
      <w:pPr>
        <w:spacing w:after="120" w:line="276"/>
        <w:ind w:firstLine="709"/>
        <w:jc w:val="both"/>
      </w:pPr>
      <w:r>
        <w:t xml:space="preserve">Возможность приобретения подтверждена предложениями рынка (приложение № [номер]): [адрес 1, площадь, цена]; [адрес 2, площадь, цена]; [адрес 3, площадь, цена]. Должник вправе предложить свой вариант, соответствующий критериям, в течение [10] дней с даты публикации сообщения о результатах торгов.</w:t>
      </w:r>
    </w:p>
    <w:p>
      <w:pPr>
        <w:spacing w:after="120" w:line="276"/>
        <w:ind w:firstLine="709"/>
        <w:jc w:val="both"/>
      </w:pPr>
      <w:r>
        <w:t xml:space="preserve">Замещающее жильё находится в том же населённом пункте, его площадь не меньше нормы предоставления, учтены место учёбы детей и доступ к социальной инфраструктуре (Постановление № 15-П, пункт 26 Обзора).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Порядок продажи, гарантирующий права должника</w:t>
      </w:r>
    </w:p>
    <w:p>
      <w:pPr>
        <w:spacing w:after="120" w:line="276"/>
        <w:ind w:firstLine="709"/>
        <w:jc w:val="both"/>
      </w:pPr>
      <w:r>
        <w:t xml:space="preserve">Порядок приобретения замещающего жилья является частью Положения (пункт 28 Обзора) и предусматривает:</w:t>
      </w:r>
    </w:p>
    <w:p>
      <w:pPr>
        <w:spacing w:after="120" w:line="276"/>
        <w:ind w:left="360" w:hanging="360"/>
        <w:jc w:val="both"/>
      </w:pPr>
      <w:r>
        <w:t xml:space="preserve">1. Продажу дома и участка единым лотом на открытых торгах в форме аукциона, при их несостоятельности — повторных торгов и публичного предложения (пункт 3 статьи 213.26, статьи 110, 111, 139 Закона о банкротстве).</w:t>
      </w:r>
    </w:p>
    <w:p>
      <w:pPr>
        <w:spacing w:after="120" w:line="276"/>
        <w:ind w:left="360" w:hanging="360"/>
        <w:jc w:val="both"/>
      </w:pPr>
      <w:r>
        <w:t xml:space="preserve">2. Цену отсечения [40 000 000] руб.: если в ходе публичного предложения цена снижается ниже этой суммы, торги прекращаются, а дом и участок исключаются из конкурсной массы. Цена отсечения равна стоимости замещающей квартиры, расходам и сумме, обеспечивающей погашение не менее [25] % реестра.</w:t>
      </w:r>
    </w:p>
    <w:p>
      <w:pPr>
        <w:spacing w:after="120" w:line="276"/>
        <w:ind w:left="360" w:hanging="360"/>
        <w:jc w:val="both"/>
      </w:pPr>
      <w:r>
        <w:t xml:space="preserve">3. Условие договора с победителем торгов: переход права собственности на дом и участок к покупателю регистрируется только после государственной регистрации права собственности должника на замещающую квартиру.</w:t>
      </w:r>
    </w:p>
    <w:p>
      <w:pPr>
        <w:spacing w:after="120" w:line="276"/>
        <w:ind w:left="360" w:hanging="360"/>
        <w:jc w:val="both"/>
      </w:pPr>
      <w:r>
        <w:t xml:space="preserve">4. Приобретение финансовым управляющим замещающей квартиры за счёт поступившей от покупателя цены в течение [30] дней с даты её поступления на счёт должника.</w:t>
      </w:r>
    </w:p>
    <w:p>
      <w:pPr>
        <w:spacing w:after="120" w:line="276"/>
        <w:ind w:left="360" w:hanging="360"/>
        <w:jc w:val="both"/>
      </w:pPr>
      <w:r>
        <w:t xml:space="preserve">5. Освобождение должником и членами семьи дома в течение [30] дней с даты регистрации права собственности должника на квартиру.</w:t>
      </w:r>
    </w:p>
    <w:p>
      <w:pPr>
        <w:spacing w:after="120" w:line="276"/>
        <w:ind w:left="360" w:hanging="360"/>
        <w:jc w:val="both"/>
      </w:pPr>
      <w:r>
        <w:t xml:space="preserve">6. Распределение оставшейся выручки по правилам статьи 213.27 Закона о банкротстве.</w:t>
      </w:r>
    </w:p>
    <w:p>
      <w:pPr>
        <w:spacing w:after="120" w:line="276"/>
        <w:ind w:firstLine="709"/>
        <w:jc w:val="both"/>
      </w:pPr>
      <w:r>
        <w:t xml:space="preserve">Таким образом, право собственности должника на дом прекратится не ранее возникновения права на замещающее жильё, а семья не останется без жилья.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Исполнительский иммунитет единственного жилья не абсолютен. Абзац второй части 1 статьи 446 ГПК РФ и пункт 3 статьи 213.25 Закона о банкротстве не могут служить основанием безусловного отказа в обращении взыскания на жильё, если должнику предоставляется жильё не меньше нормы предоставления в том же поселении, а продажа обеспечивает существенное погашение долга (пункт 1 резолютивной части Постановления Конституционного Суда РФ от 26.04.2021 № 15-П). Замещающее жильё может быть приобретено в порядке, установленном судом в деле о банкротстве.</w:t>
      </w:r>
    </w:p>
    <w:p>
      <w:pPr>
        <w:spacing w:after="120" w:line="276"/>
        <w:ind w:firstLine="709"/>
        <w:jc w:val="both"/>
      </w:pPr>
      <w:r>
        <w:t xml:space="preserve">Вопрос о продаже излишнего жилья и приобретении замещающего обсуждён собранием кредиторов, после чего передаётся суду, который утверждает условия и выносит определение по правилам статьи 60 Закона о банкротстве (пункт 27 Обзора). По результатам разрешения разногласий суд утверждает положение о реализации имущества и начальную цену (пункт 1 статьи 213.26 Закона о банкротстве).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абзацем вторым части 1 статьи 446 ГПК РФ, статьями 60, 213.25, 213.26 Федерального закона «О несостоятельности (банкротстве)», статьями 184, 185, 223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Разрешить разногласия между конкурсным кредитором [наименование] и должником [ФИО] относительно Положения, утверждённого собранием кредиторов [дата].</w:t>
      </w:r>
    </w:p>
    <w:p>
      <w:pPr>
        <w:spacing w:after="120" w:line="276"/>
        <w:ind w:left="360" w:hanging="360"/>
        <w:jc w:val="both"/>
      </w:pPr>
      <w:r>
        <w:t xml:space="preserve">2. Ограничить исполнительский иммунитет в отношении жилого дома площадью 480 кв. м, кадастровый номер [номер], и земельного участка, кадастровый номер [номер], путём предоставления должнику и членам его семьи замещающего жилья на условиях Положения.</w:t>
      </w:r>
    </w:p>
    <w:p>
      <w:pPr>
        <w:spacing w:after="120" w:line="276"/>
        <w:ind w:left="360" w:hanging="360"/>
        <w:jc w:val="both"/>
      </w:pPr>
      <w:r>
        <w:t xml:space="preserve">3. Утвердить Положение о порядке, об условиях и о сроках реализации указанного имущества с приобретением должнику замещающего жилья в редакции, утверждённой собранием кредиторов [дата] (приложение № 1).</w:t>
      </w:r>
    </w:p>
    <w:p>
      <w:pPr>
        <w:spacing w:after="120" w:line="276"/>
        <w:ind w:left="360" w:hanging="360"/>
        <w:jc w:val="both"/>
      </w:pPr>
      <w:r>
        <w:t xml:space="preserve">4. Установить начальную цену продажи дома и земельного участка единым лотом в размере [86 000 000]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Положение о порядке, об условиях и о сроках реализации имущества с порядком приобретения замещающего жилья.</w:t>
      </w:r>
    </w:p>
    <w:p>
      <w:pPr>
        <w:spacing w:after="120" w:line="276"/>
        <w:ind w:left="360" w:hanging="360"/>
        <w:jc w:val="both"/>
      </w:pPr>
      <w:r>
        <w:t xml:space="preserve">2. Протокол собрания кредиторов от [дата] с бюллетенями.</w:t>
      </w:r>
    </w:p>
    <w:p>
      <w:pPr>
        <w:spacing w:after="120" w:line="276"/>
        <w:ind w:left="360" w:hanging="360"/>
        <w:jc w:val="both"/>
      </w:pPr>
      <w:r>
        <w:t xml:space="preserve">3. Сообщение в ЕФРСБ от [дата] № [номер].</w:t>
      </w:r>
    </w:p>
    <w:p>
      <w:pPr>
        <w:spacing w:after="120" w:line="276"/>
        <w:ind w:left="360" w:hanging="360"/>
        <w:jc w:val="both"/>
      </w:pPr>
      <w:r>
        <w:t xml:space="preserve">4. Отчёт об оценке рыночной стоимости дома и участка от [дата] № [номер].</w:t>
      </w:r>
    </w:p>
    <w:p>
      <w:pPr>
        <w:spacing w:after="120" w:line="276"/>
        <w:ind w:left="360" w:hanging="360"/>
        <w:jc w:val="both"/>
      </w:pPr>
      <w:r>
        <w:t xml:space="preserve">5. Выписки из ЕГРН на дом и участок.</w:t>
      </w:r>
    </w:p>
    <w:p>
      <w:pPr>
        <w:spacing w:after="120" w:line="276"/>
        <w:ind w:left="360" w:hanging="360"/>
        <w:jc w:val="both"/>
      </w:pPr>
      <w:r>
        <w:t xml:space="preserve">6. Акт осмотра дома с фотографиями от [дата].</w:t>
      </w:r>
    </w:p>
    <w:p>
      <w:pPr>
        <w:spacing w:after="120" w:line="276"/>
        <w:ind w:left="360" w:hanging="360"/>
        <w:jc w:val="both"/>
      </w:pPr>
      <w:r>
        <w:t xml:space="preserve">7. Сведения о зарегистрированных и фактически проживающих лицах.</w:t>
      </w:r>
    </w:p>
    <w:p>
      <w:pPr>
        <w:spacing w:after="120" w:line="276"/>
        <w:ind w:left="360" w:hanging="360"/>
        <w:jc w:val="both"/>
      </w:pPr>
      <w:r>
        <w:t xml:space="preserve">8. Акт органа местного самоуправления о норме предоставления.</w:t>
      </w:r>
    </w:p>
    <w:p>
      <w:pPr>
        <w:spacing w:after="120" w:line="276"/>
        <w:ind w:left="360" w:hanging="360"/>
        <w:jc w:val="both"/>
      </w:pPr>
      <w:r>
        <w:t xml:space="preserve">9. Распечатки объявлений о продаже квартир в [населённый пункт] и справка о расположении школы.</w:t>
      </w:r>
    </w:p>
    <w:p>
      <w:pPr>
        <w:spacing w:after="120" w:line="276"/>
        <w:ind w:left="360" w:hanging="360"/>
        <w:jc w:val="both"/>
      </w:pPr>
      <w:r>
        <w:t xml:space="preserve">10. Расчёт сальдо и цены отсечения.</w:t>
      </w:r>
    </w:p>
    <w:p>
      <w:pPr>
        <w:spacing w:after="120" w:line="276"/>
        <w:ind w:left="360" w:hanging="360"/>
        <w:jc w:val="both"/>
      </w:pPr>
      <w:r>
        <w:t xml:space="preserve">11. Документы, подтверждающие направление копий заявления должнику и финансовому управляющему.</w:t>
      </w:r>
    </w:p>
    <w:p>
      <w:pPr>
        <w:spacing w:after="120" w:line="276"/>
        <w:ind w:left="360" w:hanging="360"/>
        <w:jc w:val="both"/>
      </w:pPr>
      <w:r>
        <w:t xml:space="preserve">12. Документ, подтверждающий полномочия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[Должность, ФИО представителя]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2026-10-16T18:10:30.646Z</dcterms:created>
  <dcterms:modified xsi:type="dcterms:W3CDTF">2026-10-16T18:10:30.646Z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