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[субъекта РФ]</w:t>
      </w:r>
    </w:p>
    <w:p>
      <w:pPr>
        <w:spacing w:after="0"/>
        <w:jc w:val="right"/>
      </w:pPr>
      <w:r>
        <w:t xml:space="preserve">(по месту нахождения ФКУ ИК-[номер] УФСИН России по [субъекту РФ])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администрацию ФКУ ИК-[номер] УФСИН России по [субъекту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[субъекта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осуждённого [ФИО осуждённого], [дата рождения] г. р.,</w:t>
      </w:r>
    </w:p>
    <w:p>
      <w:pPr>
        <w:spacing w:after="0"/>
        <w:jc w:val="right"/>
      </w:pPr>
      <w:r>
        <w:t xml:space="preserve">отбывающего наказание в ФКУ ИК-[номер]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об условно-досрочном освобождении от отбывания наказания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(вступил в законную силу [дата]) [ФИО осуждённого] осуждён по ч. 3 ст. 159 УК РФ к лишению свободы на срок [срок] с отбыванием в исправительной колонии общего режима. Этим же приговором удовлетворён гражданский иск [ФИО или наименование потерпевшего] на сумму [сумма] рублей.</w:t>
      </w:r>
    </w:p>
    <w:p>
      <w:pPr>
        <w:spacing w:after="120" w:line="276"/>
        <w:ind w:firstLine="709"/>
        <w:jc w:val="both"/>
      </w:pPr>
      <w:r>
        <w:t xml:space="preserve">Начало срока — [дата], конец срока — [дата] (с учётом зачёта времени содержания под стражей с [дата] по [дата]). Преступление, предусмотренное ч. 3 ст. 159 УК РФ, относится к тяжким (ч. 4 ст. 15 УК РФ), поэтому право на условно-досрочное освобождение возникает после фактического отбытия не менее половины срока (п. «б» ч. 3 ст. 79 УК РФ). Половина срока отбыта [дата]. Неотбытая часть наказания на дату подачи ходатайства составляет [срок].</w:t>
      </w:r>
    </w:p>
    <w:p>
      <w:pPr>
        <w:spacing w:after="120" w:line="276"/>
        <w:ind w:firstLine="709"/>
        <w:jc w:val="both"/>
      </w:pPr>
      <w:r>
        <w:t xml:space="preserve">На основании ч. 1 ст. 175 УИК РФ прошу рассмотреть вопрос об условно-досрочном освобождении [ФИО осуждённого], поскольку для своего исправления он не нуждается в полном отбывании назначенного наказания и возместил причинённый преступлением вред частично, принимая все доступные ему меры к его возмещению.</w:t>
      </w:r>
    </w:p>
    <w:p>
      <w:pPr>
        <w:spacing w:after="160" w:before="200"/>
        <w:jc w:val="center"/>
      </w:pPr>
      <w:r>
        <w:rPr>
          <w:b/>
          <w:bCs/>
        </w:rPr>
        <w:t xml:space="preserve">1. Возмещение вреда, причинённого преступлением</w:t>
      </w:r>
    </w:p>
    <w:p>
      <w:pPr>
        <w:spacing w:after="120" w:line="276"/>
        <w:ind w:firstLine="709"/>
        <w:jc w:val="both"/>
      </w:pPr>
      <w:r>
        <w:t xml:space="preserve">По ч. 1 ст. 79 УК РФ условием освобождения является возмещение вреда полностью или частично. Согласно абз. 2 п. 7 постановления Пленума Верховного Суда РФ от 21.04.2009 № 8, если осуждённый принимал меры к возмещению вреда, но в силу объективных причин вред возмещён лишь частично, суд не вправе отказать в условно-досрочном освобождении только на этом основании.</w:t>
      </w:r>
    </w:p>
    <w:p>
      <w:pPr>
        <w:spacing w:after="120" w:line="276"/>
        <w:ind w:firstLine="709"/>
        <w:jc w:val="both"/>
      </w:pPr>
      <w:r>
        <w:t xml:space="preserve">[ФИО осуждённого] принимает меры к возмещению вреда с первого месяца трудоустройства в колонии:</w:t>
      </w:r>
    </w:p>
    <w:p>
      <w:pPr>
        <w:spacing w:after="120" w:line="276"/>
        <w:ind w:left="360" w:hanging="360"/>
        <w:jc w:val="both"/>
      </w:pPr>
      <w:r>
        <w:t xml:space="preserve">1. По исполнительному листу [серия, номер] от [дата] из заработной платы осуждённого удержано и перечислено потерпевшему [сумма] рублей (справка бухгалтерии ФКУ ИК-[номер] от [дата]).</w:t>
      </w:r>
    </w:p>
    <w:p>
      <w:pPr>
        <w:spacing w:after="120" w:line="276"/>
        <w:ind w:left="360" w:hanging="360"/>
        <w:jc w:val="both"/>
      </w:pPr>
      <w:r>
        <w:t xml:space="preserve">2. Помимо удержаний, родственники осуждённого по его просьбе перечислили потерпевшему в счёт возмещения ущерба по приговору [сумма] рублей ([количество] платежей с [месяц, год] по [месяц, год], назначение платежа указано в каждой квитанции).</w:t>
      </w:r>
    </w:p>
    <w:p>
      <w:pPr>
        <w:spacing w:after="120" w:line="276"/>
        <w:ind w:left="360" w:hanging="360"/>
        <w:jc w:val="both"/>
      </w:pPr>
      <w:r>
        <w:t xml:space="preserve">3. Всего возмещено [сумма] рублей, что составляет [процент] % от суммы иска.</w:t>
      </w:r>
    </w:p>
    <w:p>
      <w:pPr>
        <w:spacing w:after="120" w:line="276"/>
        <w:ind w:firstLine="709"/>
        <w:jc w:val="both"/>
      </w:pPr>
      <w:r>
        <w:t xml:space="preserve">Частичный характер возмещения обусловлен объективными причинами. Осуждённый трудоустроен [должность, участок] с [дата]; его среднемесячная начисленная заработная плата составляет [сумма] рублей. Из неё производятся удержания на возмещение расходов по содержанию (ч. 1 ст. 107 УИК РФ), на лицевой счёт подлежит зачислению не менее 25 % начисленного (ч. 3 ст. 107 УИК РФ), а удержание по исполнительному документу о возмещении ущерба, причинённого преступлением, не может превышать 70 % дохода (ч. 3 ст. 99 Федерального закона «Об исполнительном производстве»). При таком заработке погасить иск в полном объёме за отбытый срок было невозможно независимо от поведения осуждённого. Добровольные платежи сверх удержаний свидетельствуют о его стремлении загладить вред, а не об уклонении от возмещения.</w:t>
      </w:r>
    </w:p>
    <w:p>
      <w:pPr>
        <w:spacing w:after="120" w:line="276"/>
        <w:ind w:firstLine="709"/>
        <w:jc w:val="both"/>
      </w:pPr>
      <w:r>
        <w:t xml:space="preserve">[ФИО осуждённого] направил потерпевшему письмо с извинениями и предложением о порядке дальнейшего погашения (копия письма и квитанция об отправке прилагаются). После освобождения он намерен продолжить погашение из заработной платы по новому месту работы.</w:t>
      </w:r>
    </w:p>
    <w:p>
      <w:pPr>
        <w:spacing w:after="160" w:before="200"/>
        <w:jc w:val="center"/>
      </w:pPr>
      <w:r>
        <w:rPr>
          <w:b/>
          <w:bCs/>
        </w:rPr>
        <w:t xml:space="preserve">2. Поведение за весь период отбывания наказания</w:t>
      </w:r>
    </w:p>
    <w:p>
      <w:pPr>
        <w:spacing w:after="120" w:line="276"/>
        <w:ind w:firstLine="709"/>
        <w:jc w:val="both"/>
      </w:pPr>
      <w:r>
        <w:t xml:space="preserve">По ч. 4.1 ст. 79 УК РФ суд учитывает поведение осуждённого, его отношение к учёбе и труду в течение всего периода отбывания наказания, имеющиеся поощрения и взыскания.</w:t>
      </w:r>
    </w:p>
    <w:p>
      <w:pPr>
        <w:spacing w:after="120" w:line="276"/>
        <w:ind w:firstLine="709"/>
        <w:jc w:val="both"/>
      </w:pPr>
      <w:r>
        <w:t xml:space="preserve">За период отбывания наказания [ФИО осуждённого]:</w:t>
      </w:r>
    </w:p>
    <w:p>
      <w:pPr>
        <w:spacing w:after="120" w:line="276"/>
        <w:ind w:left="360" w:hanging="360"/>
        <w:jc w:val="both"/>
      </w:pPr>
      <w:r>
        <w:t xml:space="preserve">1. Получил [количество] поощрений: [дата] — [вид, основание]; [дата] — [вид, основание]; [дата] — [вид, основание].</w:t>
      </w:r>
    </w:p>
    <w:p>
      <w:pPr>
        <w:spacing w:after="120" w:line="276"/>
        <w:ind w:left="360" w:hanging="360"/>
        <w:jc w:val="both"/>
      </w:pPr>
      <w:r>
        <w:t xml:space="preserve">2. Трудоустроен с [дата], к труду относится добросовестно, нарушений трудовой дисциплины не имеет.</w:t>
      </w:r>
    </w:p>
    <w:p>
      <w:pPr>
        <w:spacing w:after="120" w:line="276"/>
        <w:ind w:left="360" w:hanging="360"/>
        <w:jc w:val="both"/>
      </w:pPr>
      <w:r>
        <w:t xml:space="preserve">3. Прошёл профессиональное обучение по специальности [специальность] в [наименование образовательного учреждения при колонии], получил свидетельство от [дата].</w:t>
      </w:r>
    </w:p>
    <w:p>
      <w:pPr>
        <w:spacing w:after="120" w:line="276"/>
        <w:ind w:left="360" w:hanging="360"/>
        <w:jc w:val="both"/>
      </w:pPr>
      <w:r>
        <w:t xml:space="preserve">4. Участвует в воспитательных и культурно-массовых мероприятиях, [иные сведения: работы по благоустройству без оплаты труда по ст. 106 УИК РФ, спортивные мероприятия].</w:t>
      </w:r>
    </w:p>
    <w:p>
      <w:pPr>
        <w:spacing w:after="120" w:line="276"/>
        <w:ind w:firstLine="709"/>
        <w:jc w:val="both"/>
      </w:pPr>
      <w:r>
        <w:t xml:space="preserve">[Дата] на осуждённого было наложено одно взыскание в виде [вид взыскания] за [суть нарушения, например: нарушение формы одежды]. Взыскание [снято досрочно поощрением от [дата] / погашено [дата]]. После этого нарушений не допускал на протяжении [срок], получил [количество] поощрений.</w:t>
      </w:r>
    </w:p>
    <w:p>
      <w:pPr>
        <w:spacing w:after="120" w:line="276"/>
        <w:ind w:firstLine="709"/>
        <w:jc w:val="both"/>
      </w:pPr>
      <w:r>
        <w:t xml:space="preserve">Согласно абз. 5 п. 6 постановления Пленума Верховного Суда РФ № 8 наличие у осуждённого взыскания само по себе не может свидетельствовать о том, что он нуждается в дальнейшем отбывании наказания; учитываются тяжесть и характер каждого нарушения, снято или погашено взыскание, время, прошедшее с момента последнего взыскания, и последующее поведение. Конституционный Суд РФ указал, что само по себе наличие снятых или погашенных дисциплинарных взысканий не может служить основанием для отказа в условно-досрочном освобождении (Определение от 27.02.2018 № 314-О). Единичное незначительное нарушение, допущенное [в начальный период отбывания наказания], снятое и не повторявшееся, на фоне последующих поощрений подтверждает устойчивую положительную динамику, а не «нестабильность» поведения.</w:t>
      </w:r>
    </w:p>
    <w:p>
      <w:pPr>
        <w:spacing w:after="160" w:before="200"/>
        <w:jc w:val="center"/>
      </w:pPr>
      <w:r>
        <w:rPr>
          <w:b/>
          <w:bCs/>
        </w:rPr>
        <w:t xml:space="preserve">3. Отношение к содеянному</w:t>
      </w:r>
    </w:p>
    <w:p>
      <w:pPr>
        <w:spacing w:after="120" w:line="276"/>
        <w:ind w:firstLine="709"/>
        <w:jc w:val="both"/>
      </w:pPr>
      <w:r>
        <w:t xml:space="preserve">[ФИО осуждённого] [признал вину / раскаялся в содеянном], что подтверждается [письмом потерпевшему, объяснениями в характеристике, добровольными платежами].</w:t>
      </w:r>
    </w:p>
    <w:p>
      <w:pPr>
        <w:spacing w:after="160" w:before="200"/>
        <w:jc w:val="center"/>
      </w:pPr>
      <w:r>
        <w:rPr>
          <w:b/>
          <w:bCs/>
        </w:rPr>
        <w:t xml:space="preserve">4. Социальные гарантии после освобождения</w:t>
      </w:r>
    </w:p>
    <w:p>
      <w:pPr>
        <w:spacing w:after="120" w:line="276"/>
        <w:ind w:left="360" w:hanging="360"/>
        <w:jc w:val="both"/>
      </w:pPr>
      <w:r>
        <w:t xml:space="preserve">1. Место жительства: [адрес], жилое помещение принадлежит [кому, основание]; собственник дал письменное согласие на проживание осуждённого.</w:t>
      </w:r>
    </w:p>
    <w:p>
      <w:pPr>
        <w:spacing w:after="120" w:line="276"/>
        <w:ind w:left="360" w:hanging="360"/>
        <w:jc w:val="both"/>
      </w:pPr>
      <w:r>
        <w:t xml:space="preserve">2. Трудоустройство: ООО «[наименование]» (ИНН [номер]) гарантирует принять [ФИО осуждённого] на должность [должность] с окладом [сумма] рублей (гарантийное письмо от [дата] № [номер]).</w:t>
      </w:r>
    </w:p>
    <w:p>
      <w:pPr>
        <w:spacing w:after="120" w:line="276"/>
        <w:ind w:left="360" w:hanging="360"/>
        <w:jc w:val="both"/>
      </w:pPr>
      <w:r>
        <w:t xml:space="preserve">3. Семья: [состав семьи, наличие несовершеннолетних детей или иждивенцев].</w:t>
      </w:r>
    </w:p>
    <w:p>
      <w:pPr>
        <w:spacing w:after="160" w:before="200"/>
        <w:jc w:val="center"/>
      </w:pPr>
      <w:r>
        <w:rPr>
          <w:b/>
          <w:bCs/>
        </w:rPr>
        <w:t xml:space="preserve">5. Заключение администрации</w:t>
      </w:r>
    </w:p>
    <w:p>
      <w:pPr>
        <w:spacing w:after="120" w:line="276"/>
        <w:ind w:firstLine="709"/>
        <w:jc w:val="both"/>
      </w:pPr>
      <w:r>
        <w:t xml:space="preserve">Заключение администрации исправительного учреждения о целесообразности условно-досрочного освобождения учитывается судом наряду с другими обстоятельствами (ч. 4.1 ст. 79 УК РФ) и не является для суда обязательным. Решение должно быть основано на конкретных фактических обстоятельствах, исследованных в судебном заседании (п. 20 постановления Пленума Верховного Суда РФ № 8). [Если характеристика отрицательная: указать, какие выводы характеристики не подтверждены фактами, например: «вывод о нестабильности поведения противоречит приведённым в самой характеристике сведениям о [количество] поощрениях и отсутствии нарушений с [дата]».]</w:t>
      </w:r>
    </w:p>
    <w:p>
      <w:pPr>
        <w:spacing w:after="120" w:line="276"/>
        <w:ind w:firstLine="709"/>
        <w:jc w:val="both"/>
      </w:pPr>
      <w:r>
        <w:t xml:space="preserve">Таким образом, осуждённый отбыл установленную законом часть срока, частично возместил вред при наличии объективных причин, препятствовавших полному возмещению, характеризуется устойчиво положительным поведением и обеспечен жильём и работой. Для своего исправления он не нуждается в полном отбывании назначенного наказания.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79 УК РФ, ст. 175 УИК РФ, ст. 396, 397, 399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Освободить [ФИО осуждённого], [дата рождения] г. р., от отбывания наказания, назначенного приговором [наименование суда] от [дата], условно-досрочно на неотбытый срок [срок].</w:t>
      </w:r>
    </w:p>
    <w:p>
      <w:pPr>
        <w:spacing w:after="120" w:line="276"/>
        <w:ind w:left="360" w:hanging="360"/>
        <w:jc w:val="both"/>
      </w:pPr>
      <w:r>
        <w:t xml:space="preserve">2. Возложить на [ФИО осуждённого] на период неотбытой части наказания обязанности, предусмотренные ч. 5 ст. 73 УК РФ: не менять постоянного места жительства и работы без уведомления специализированного государственного органа, трудиться.</w:t>
      </w:r>
    </w:p>
    <w:p>
      <w:pPr>
        <w:spacing w:after="120" w:line="276"/>
        <w:ind w:left="360" w:hanging="360"/>
        <w:jc w:val="both"/>
      </w:pPr>
      <w:r>
        <w:t xml:space="preserve">3. Обеспечить непосредственное участие осуждённого [ФИО] в судебном заседании [или: путём использования систем видео-конференц-связи].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и исследовать в судебном заседании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5. Вызвать в судебное заседание представителя администрации ФКУ ИК-[номер] для дачи пояснений по характеристике.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приговора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3. Справка бухгалтерии ФКУ ИК-[номер] о начисленной заработной плате и удержаниях по исполнительному листу за [период].</w:t>
      </w:r>
    </w:p>
    <w:p>
      <w:pPr>
        <w:spacing w:after="120" w:line="276"/>
        <w:ind w:left="360" w:hanging="360"/>
        <w:jc w:val="both"/>
      </w:pPr>
      <w:r>
        <w:t xml:space="preserve">4. Копии квитанций о добровольных платежах потерпевшему ([количество] шт.).</w:t>
      </w:r>
    </w:p>
    <w:p>
      <w:pPr>
        <w:spacing w:after="120" w:line="276"/>
        <w:ind w:left="360" w:hanging="360"/>
        <w:jc w:val="both"/>
      </w:pPr>
      <w:r>
        <w:t xml:space="preserve">5. Копия письма потерпевшему и квитанции об отправке.</w:t>
      </w:r>
    </w:p>
    <w:p>
      <w:pPr>
        <w:spacing w:after="120" w:line="276"/>
        <w:ind w:left="360" w:hanging="360"/>
        <w:jc w:val="both"/>
      </w:pPr>
      <w:r>
        <w:t xml:space="preserve">6. Копия свидетельства о профессиональном обучении.</w:t>
      </w:r>
    </w:p>
    <w:p>
      <w:pPr>
        <w:spacing w:after="120" w:line="276"/>
        <w:ind w:left="360" w:hanging="360"/>
        <w:jc w:val="both"/>
      </w:pPr>
      <w:r>
        <w:t xml:space="preserve">7. Гарантийное письмо ООО «[наименование]»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Документы о праве на жилое помещение и согласие собственника на проживание.</w:t>
      </w:r>
    </w:p>
    <w:p>
      <w:pPr>
        <w:spacing w:after="120" w:line="276"/>
        <w:ind w:left="360" w:hanging="360"/>
        <w:jc w:val="both"/>
      </w:pPr>
      <w:r>
        <w:t xml:space="preserve">9. Копии документов о составе семьи.</w:t>
      </w:r>
    </w:p>
    <w:p>
      <w:pPr>
        <w:spacing w:after="120" w:line="276"/>
        <w:ind w:firstLine="709"/>
        <w:jc w:val="both"/>
      </w:pPr>
      <w:r>
        <w:t xml:space="preserve">Копия ходатайства направлена в [наименование] районный суд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С ходатайством согласен: [подпись] [ФИО осуждённого]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2026-10-16T18:40:31.248Z</dcterms:created>
  <dcterms:modified xsi:type="dcterms:W3CDTF">2026-10-16T18:40:31.248Z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