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(по месту нахождения квартиры, ч. 1 ст. 30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действующая в интересах несовершеннолетних детей:</w:t>
      </w:r>
    </w:p>
    <w:p>
      <w:pPr>
        <w:spacing w:after="0"/>
        <w:jc w:val="right"/>
      </w:pPr>
      <w:r>
        <w:t xml:space="preserve">[ФИО ребёнка 1], [дата рождения] г. р.,</w:t>
      </w:r>
    </w:p>
    <w:p>
      <w:pPr>
        <w:spacing w:after="0"/>
        <w:jc w:val="right"/>
      </w:pPr>
      <w:r>
        <w:t xml:space="preserve">[ФИО ребёнка 2], [дата рождения] г. р.,</w:t>
      </w:r>
    </w:p>
    <w:p>
      <w:pPr>
        <w:spacing w:after="0"/>
        <w:jc w:val="right"/>
      </w:pPr>
      <w:r>
        <w:t xml:space="preserve">адрес: [адрес регистрации],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Управление Росреестра по [субъект РФ], адрес: [адрес];</w:t>
      </w:r>
    </w:p>
    <w:p>
      <w:pPr>
        <w:spacing w:after="0"/>
        <w:jc w:val="right"/>
      </w:pPr>
      <w:r>
        <w:t xml:space="preserve">Отделение Фонда пенсионного и социального страхования РФ по [субъект РФ], адрес: [адрес];</w:t>
      </w:r>
    </w:p>
    <w:p>
      <w:pPr>
        <w:spacing w:after="0"/>
        <w:jc w:val="right"/>
      </w:pPr>
      <w:r>
        <w:t xml:space="preserve">Орган опеки и попечительства [наименование],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(стоимость 2/[знаменатель] долей квартиры)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за несовершеннолетними детьми права общей долевой собственности на квартиру, приобретённую с использованием средств материнского (семейного) капитала</w:t>
      </w:r>
    </w:p>
    <w:p>
      <w:pPr>
        <w:spacing w:after="120" w:line="276"/>
        <w:ind w:firstLine="709"/>
        <w:jc w:val="both"/>
      </w:pPr>
      <w:r>
        <w:t xml:space="preserve">С [дата] по [дата] я состояла в браке с ответчиком. Брак расторгнут [решением мирового судьи / органом ЗАГС] [дата]. От брака у нас двое детей: [ФИО ребёнка 1], [дата рождения] г. р., и [ФИО ребёнка 2], [дата рождения] г. р. Дети проживают со мной.</w:t>
      </w:r>
    </w:p>
    <w:p>
      <w:pPr>
        <w:spacing w:after="120" w:line="276"/>
        <w:ind w:firstLine="709"/>
        <w:jc w:val="both"/>
      </w:pPr>
      <w:r>
        <w:t xml:space="preserve">[Дата] в период брака по договору купли-продажи ответчик приобрёл квартиру по адресу: [адрес], кадастровый номер [номер], общей площадью [площадь] кв. м (далее — Квартира), за [цена] руб. Часть цены в размере [сумма] руб. оплачена за счёт кредита по договору с [наименование банка] от [дата] № [номер]. Право собственности зарегистрировано на ответчика единолично.</w:t>
      </w:r>
    </w:p>
    <w:p>
      <w:pPr>
        <w:spacing w:after="120" w:line="276"/>
        <w:ind w:firstLine="709"/>
        <w:jc w:val="both"/>
      </w:pPr>
      <w:r>
        <w:t xml:space="preserve">В связи с рождением второго ребёнка мне выдан государственный сертификат на материнский (семейный) капитал серии [серия] № [номер] от [дата]. По моему заявлению о распоряжении решением [наименование органа СФР] от [дата] № [номер] средства капитала в размере [сумма МСК] руб. перечислены [дата] в счёт погашения долга по указанному кредитному договору.</w:t>
      </w:r>
    </w:p>
    <w:p>
      <w:pPr>
        <w:spacing w:after="120" w:line="276"/>
        <w:ind w:firstLine="709"/>
        <w:jc w:val="both"/>
      </w:pPr>
      <w:r>
        <w:t xml:space="preserve">Кредит погашен полностью [дата], запись об ипотеке погашена в ЕГРН [дата]. Шестимесячный срок для оформления Квартиры в общую собственность родителей и детей истёк [дата]. Однако ответчик доли детям не выделил, и по выписке из ЕГРН от [дата] он остаётся единственным собственником.</w:t>
      </w:r>
    </w:p>
    <w:p>
      <w:pPr>
        <w:spacing w:after="120" w:line="276"/>
        <w:ind w:firstLine="709"/>
        <w:jc w:val="both"/>
      </w:pPr>
      <w:r>
        <w:t xml:space="preserve">[Дата] ответчик разместил объявление о продаже Квартиры на сайте [наименование, ссылка]. На моё письменное требование от [дата] оформить доли детей он не ответил. Если Квартира будет продана, дети лишатся принадлежащего им по закону имущества.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долей детей</w:t>
      </w:r>
    </w:p>
    <w:p>
      <w:pPr>
        <w:spacing w:after="120" w:line="276"/>
        <w:ind w:firstLine="709"/>
        <w:jc w:val="both"/>
      </w:pPr>
      <w:r>
        <w:t xml:space="preserve">Доли определяются исходя из равенства долей родителей и детей на средства материнского капитала, а не на всю стоимость Квартиры (п. 13 Обзора судебной практики по делам, связанным с реализацией права на материнский (семейный) капитал, утв. Президиумом Верховного Суда РФ 22.06.2016).</w:t>
      </w:r>
    </w:p>
    <w:p>
      <w:pPr>
        <w:spacing w:after="120" w:line="276"/>
        <w:ind w:left="360" w:hanging="360"/>
        <w:jc w:val="both"/>
      </w:pPr>
      <w:r>
        <w:t xml:space="preserve">1. Сумма материнского капитала, направленная на Квартиру: [сумма МСК] руб.</w:t>
      </w:r>
    </w:p>
    <w:p>
      <w:pPr>
        <w:spacing w:after="120" w:line="276"/>
        <w:ind w:left="360" w:hanging="360"/>
        <w:jc w:val="both"/>
      </w:pPr>
      <w:r>
        <w:t xml:space="preserve">2. Число лиц, в общую собственность которых подлежит оформлению Квартира: 4 (я, ответчик, двое детей).</w:t>
      </w:r>
    </w:p>
    <w:p>
      <w:pPr>
        <w:spacing w:after="120" w:line="276"/>
        <w:ind w:left="360" w:hanging="360"/>
        <w:jc w:val="both"/>
      </w:pPr>
      <w:r>
        <w:t xml:space="preserve">3. Часть капитала, приходящаяся на каждого: [сумма МСК] / 4 = [сумма] руб.</w:t>
      </w:r>
    </w:p>
    <w:p>
      <w:pPr>
        <w:spacing w:after="120" w:line="276"/>
        <w:ind w:left="360" w:hanging="360"/>
        <w:jc w:val="both"/>
      </w:pPr>
      <w:r>
        <w:t xml:space="preserve">4. Стоимость Квартиры по договору: [цена] руб.</w:t>
      </w:r>
    </w:p>
    <w:p>
      <w:pPr>
        <w:spacing w:after="120" w:line="276"/>
        <w:ind w:left="360" w:hanging="360"/>
        <w:jc w:val="both"/>
      </w:pPr>
      <w:r>
        <w:t xml:space="preserve">5. Доля каждого ребёнка: [сумма] / [цена] = [дробь, например 1/30].</w:t>
      </w:r>
    </w:p>
    <w:p>
      <w:pPr>
        <w:spacing w:after="120" w:line="276"/>
        <w:ind w:firstLine="709"/>
        <w:jc w:val="both"/>
      </w:pPr>
      <w:r>
        <w:t xml:space="preserve">Таким образом, каждому ребёнку принадлежит [1/30] доли в праве собственности на Квартиру, а ответчику — [28/30] доли. Требования о моей собственной доле и о разделе общего имущества супругов в настоящем иске не заявляются.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4 ст. 10 Федерального закона от 29.12.2006 № 256-ФЗ «О дополнительных мерах государственной поддержки семей, имеющих детей» лицо, получившее сертификат, и его супруг обязаны оформить жилое помещение, приобретённое с использованием средств материнского (семейного) капитала, в общую собственность такого лица, его супруга и детей с определением размера долей по соглашению.</w:t>
      </w:r>
    </w:p>
    <w:p>
      <w:pPr>
        <w:spacing w:after="120" w:line="276"/>
        <w:ind w:firstLine="709"/>
        <w:jc w:val="both"/>
      </w:pPr>
      <w:r>
        <w:t xml:space="preserve">В силу пп. «в» п. 15(1) Правил направления средств (части средств) материнского (семейного) капитала на улучшение жилищных условий, утв. постановлением Правительства РФ от 12.12.2007 № 862, эта обязанность исполняется в течение 6 месяцев после полной выплаты задолженности по кредиту и погашения регистрационной записи об ипотеке.</w:t>
      </w:r>
    </w:p>
    <w:p>
      <w:pPr>
        <w:spacing w:after="120" w:line="276"/>
        <w:ind w:firstLine="709"/>
        <w:jc w:val="both"/>
      </w:pPr>
      <w:r>
        <w:t xml:space="preserve">Средства материнского капитала имеют целевое назначение и не являются общим имуществом супругов. Дети признаются участниками долевой собственности на жильё, приобретённое с использованием этих средств (п. 12 названного Обзора). Верховный Суд РФ указал, что оплата капиталом части ипотечного кредита в силу закона влечёт наделение несовершеннолетних соответствующими долями (определение Судебной коллегии по гражданским делам ВС РФ от 24.10.2023 № 2-КГ23-5-К3). Расчёт долей пропорционально сумме капитала поддержан в определении Судебной коллегии по гражданским делам ВС РФ от 14.03.2017 № 4-КГ16-73.</w:t>
      </w:r>
    </w:p>
    <w:p>
      <w:pPr>
        <w:spacing w:after="120" w:line="276"/>
        <w:ind w:firstLine="709"/>
        <w:jc w:val="both"/>
      </w:pPr>
      <w:r>
        <w:t xml:space="preserve">Соглашение о долях между родителями не заключено, а ответчик уклоняется от исполнения обязанности. Поэтому права детей подлежат защите путём признания права (ст. 12 ГК РФ). Как законный представитель детей я вправе защищать их права и интересы в суде (п. 1 ст. 64 СК РФ).</w:t>
      </w:r>
    </w:p>
    <w:p>
      <w:pPr>
        <w:spacing w:after="120" w:line="276"/>
        <w:ind w:firstLine="709"/>
        <w:jc w:val="both"/>
      </w:pPr>
      <w:r>
        <w:t xml:space="preserve">Решение суда о признании права является основанием для государственной регистрации прав детей (п. 5 ч. 2 ст. 14, ст. 58 Федерального закона от 13.07.2015 № 218-ФЗ «О государственной регистрации недвижимости»).</w:t>
      </w:r>
    </w:p>
    <w:p>
      <w:pPr>
        <w:spacing w:after="160" w:before="200"/>
        <w:jc w:val="center"/>
      </w:pPr>
      <w:r>
        <w:rPr>
          <w:b/>
          <w:bCs/>
        </w:rPr>
        <w:t xml:space="preserve">Об обеспечении иска</w:t>
      </w:r>
    </w:p>
    <w:p>
      <w:pPr>
        <w:spacing w:after="120" w:line="276"/>
        <w:ind w:firstLine="709"/>
        <w:jc w:val="both"/>
      </w:pPr>
      <w:r>
        <w:t xml:space="preserve">Ответчик выставил Квартиру на продажу, что подтверждается приложенными скриншотами объявления. Регистрация перехода права к покупателю сделает исполнение решения затруднительным и потребует нового спора с добросовестным приобретателем. Испрашиваемая мера соразмерна требованию и не лишает ответчика права пользоваться Квартирой (ст. 139, п. 3 ч. 1 ст. 140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 ГК РФ, ч. 4 ст. 10 Федерального закона № 256-ФЗ, ст. 131, 132, 139, 140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право единоличной собственности [ФИО ответчика] на квартиру по адресу: [адрес], кадастровый номер [номер].</w:t>
      </w:r>
    </w:p>
    <w:p>
      <w:pPr>
        <w:spacing w:after="120" w:line="276"/>
        <w:ind w:left="360" w:hanging="360"/>
        <w:jc w:val="both"/>
      </w:pPr>
      <w:r>
        <w:t xml:space="preserve">2. Признать за [ФИО ребёнка 1], [дата рождения] г. р., право собственности на [1/30] доли в праве общей долевой собственности на указанную квартиру.</w:t>
      </w:r>
    </w:p>
    <w:p>
      <w:pPr>
        <w:spacing w:after="120" w:line="276"/>
        <w:ind w:left="360" w:hanging="360"/>
        <w:jc w:val="both"/>
      </w:pPr>
      <w:r>
        <w:t xml:space="preserve">3. Признать за [ФИО ребёнка 2], [дата рождения] г. р., право собственности на [1/30] доли в праве общей долевой собственности на указанную квартиру.</w:t>
      </w:r>
    </w:p>
    <w:p>
      <w:pPr>
        <w:spacing w:after="120" w:line="276"/>
        <w:ind w:left="360" w:hanging="360"/>
        <w:jc w:val="both"/>
      </w:pPr>
      <w:r>
        <w:t xml:space="preserve">4. Признать за [ФИО ответчика] право собственности на [28/30] доли в праве общей долевой собственности на указанную квартиру.</w:t>
      </w:r>
    </w:p>
    <w:p>
      <w:pPr>
        <w:spacing w:after="120" w:line="276"/>
        <w:ind w:left="360" w:hanging="360"/>
        <w:jc w:val="both"/>
      </w:pPr>
      <w:r>
        <w:t xml:space="preserve">5. В качестве меры по обеспечению иска запретить Управлению Росреестра по [субъект РФ] совершать регистрационные действия по переходу права собственности и регистрации обременений в отношении указанной квартиры до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в мою пользу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расторжении брака.</w:t>
      </w:r>
    </w:p>
    <w:p>
      <w:pPr>
        <w:spacing w:after="120" w:line="276"/>
        <w:ind w:left="360" w:hanging="360"/>
        <w:jc w:val="both"/>
      </w:pPr>
      <w:r>
        <w:t xml:space="preserve">5. Копия договора купли-продажи Квартиры от [дата].</w:t>
      </w:r>
    </w:p>
    <w:p>
      <w:pPr>
        <w:spacing w:after="120" w:line="276"/>
        <w:ind w:left="360" w:hanging="360"/>
        <w:jc w:val="both"/>
      </w:pPr>
      <w:r>
        <w:t xml:space="preserve">6. Копия кредитного договора от [дата] № [номер] и справка банка о полном погашении кредита.</w:t>
      </w:r>
    </w:p>
    <w:p>
      <w:pPr>
        <w:spacing w:after="120" w:line="276"/>
        <w:ind w:left="360" w:hanging="360"/>
        <w:jc w:val="both"/>
      </w:pPr>
      <w:r>
        <w:t xml:space="preserve">7. Копия сертификата на материнский (семейный) капитал.</w:t>
      </w:r>
    </w:p>
    <w:p>
      <w:pPr>
        <w:spacing w:after="120" w:line="276"/>
        <w:ind w:left="360" w:hanging="360"/>
        <w:jc w:val="both"/>
      </w:pPr>
      <w:r>
        <w:t xml:space="preserve">8. Копия решения СФР об удовлетворении заявления о распоряжении средствами капитала и сведения о перечислении средств.</w:t>
      </w:r>
    </w:p>
    <w:p>
      <w:pPr>
        <w:spacing w:after="120" w:line="276"/>
        <w:ind w:left="360" w:hanging="360"/>
        <w:jc w:val="both"/>
      </w:pPr>
      <w:r>
        <w:t xml:space="preserve">9. Выписка из ЕГРН о Квартире от [дата].</w:t>
      </w:r>
    </w:p>
    <w:p>
      <w:pPr>
        <w:spacing w:after="120" w:line="276"/>
        <w:ind w:left="360" w:hanging="360"/>
        <w:jc w:val="both"/>
      </w:pPr>
      <w:r>
        <w:t xml:space="preserve">10. Скриншоты объявления о продаже Квартиры от [дата].</w:t>
      </w:r>
    </w:p>
    <w:p>
      <w:pPr>
        <w:spacing w:after="120" w:line="276"/>
        <w:ind w:left="360" w:hanging="360"/>
        <w:jc w:val="both"/>
      </w:pPr>
      <w:r>
        <w:t xml:space="preserve">11. Копия требования к ответчику об оформлении долей и документ о его отправке.</w:t>
      </w:r>
    </w:p>
    <w:p>
      <w:pPr>
        <w:spacing w:after="120" w:line="276"/>
        <w:ind w:left="360" w:hanging="360"/>
        <w:jc w:val="both"/>
      </w:pPr>
      <w:r>
        <w:t xml:space="preserve">12. Расчёт цены иска и сведения о стоимости Квартиры.</w:t>
      </w:r>
    </w:p>
    <w:p>
      <w:pPr>
        <w:spacing w:after="120" w:line="276"/>
        <w:ind w:left="360" w:hanging="360"/>
        <w:jc w:val="both"/>
      </w:pPr>
      <w:r>
        <w:t xml:space="preserve">13.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2026-10-16T22:48:01.041Z</dcterms:created>
  <dcterms:modified xsi:type="dcterms:W3CDTF">2026-10-16T22:48:01.041Z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