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 о банкротстве]</w:t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(конкурсный кредитор):</w:t>
      </w:r>
      <w:r>
        <w:t xml:space="preserve"> ООО «[наименование]»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[адрес], e-mail: [e-mail], тел.: [телефон]</w:t>
      </w:r>
    </w:p>
    <w:p>
      <w:pPr>
        <w:spacing w:after="0"/>
        <w:jc w:val="right"/>
      </w:pPr>
      <w:r>
        <w:t xml:space="preserve">представитель: [ФИО], доверенность от [дата] № [номер]</w:t>
      </w:r>
    </w:p>
    <w:p>
      <w:pPr>
        <w:spacing w:after="0"/>
        <w:jc w:val="right"/>
      </w:pPr>
      <w:r>
        <w:t xml:space="preserve">требование включено в реестр определением от [дата] в размере [сумма] руб. ([доля] % реестра)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Должник:</w:t>
      </w:r>
      <w:r>
        <w:t xml:space="preserve"> ООО «[наименование]», ИНН [ИНН], ОГРН [ОГРН]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Конкурсный управляющий:</w:t>
      </w:r>
      <w:r>
        <w:t xml:space="preserve"> [ФИО], ИНН [ИНН]</w:t>
      </w:r>
    </w:p>
    <w:p>
      <w:pPr>
        <w:spacing w:after="0"/>
        <w:jc w:val="right"/>
      </w:pPr>
      <w:r>
        <w:t xml:space="preserve">член [наименование СРО арбитражных управляющих]</w:t>
      </w:r>
    </w:p>
    <w:p>
      <w:pPr>
        <w:spacing w:after="0"/>
        <w:jc w:val="right"/>
      </w:pPr>
      <w:r>
        <w:t xml:space="preserve">адрес для корреспонденции: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 (покупатель по сделке):</w:t>
      </w:r>
      <w:r>
        <w:t xml:space="preserve"> ООО «[наименование]», ИНН [ИНН], адрес: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бездействие конкурсного управляющего, выразившееся в неоспаривании сделки должника, и об его отстранении (ст. 60, 145 Федерального закона «О несостоятельности (банкротстве)»)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дела о банкротстве</w:t>
      </w:r>
    </w:p>
    <w:p>
      <w:pPr>
        <w:spacing w:after="120" w:line="276"/>
        <w:ind w:firstLine="709"/>
        <w:jc w:val="both"/>
      </w:pPr>
      <w:r>
        <w:t xml:space="preserve">Заявление о признании ООО «[наименование должника]» (далее — Должник) банкротом принято к производству определением суда от [дата]. Решением от [дата] Должник признан банкротом, открыто конкурсное производство, конкурсным управляющим утверждён [ФИО] (далее — Управляющий). До этого Управляющий исполнял обязанности временного управляющего Должника с [дата].</w:t>
      </w:r>
    </w:p>
    <w:p>
      <w:pPr>
        <w:spacing w:after="120" w:line="276"/>
        <w:ind w:firstLine="709"/>
        <w:jc w:val="both"/>
      </w:pPr>
      <w:r>
        <w:t xml:space="preserve">Требование Заявителя в размере [сумма] руб. включено в третью очередь реестра требований кредиторов определением от [дата]. По данным реестра на [дата] оно составляет [доля] % от общего размера включённых требований, а без учёта требований покупателя по сделке и его аффилированных лиц — [доля] %.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Сделка, которую Управляющий не оспорил</w:t>
      </w:r>
    </w:p>
    <w:p>
      <w:pPr>
        <w:spacing w:after="120" w:line="276"/>
        <w:ind w:firstLine="709"/>
        <w:jc w:val="both"/>
      </w:pPr>
      <w:r>
        <w:t xml:space="preserve">По договору купли-продажи от [дата] № [номер] (далее — Договор) Должник продал ООО «[наименование покупателя]» (далее — Покупатель) нежилое здание склада площадью [площадь] кв. м с земельным участком, кадастровые номера [номера], по адресу: [адрес], за [цена] руб. Переход права собственности зарегистрирован [дата].</w:t>
      </w:r>
    </w:p>
    <w:p>
      <w:pPr>
        <w:spacing w:after="120" w:line="276"/>
        <w:ind w:firstLine="709"/>
        <w:jc w:val="both"/>
      </w:pPr>
      <w:r>
        <w:t xml:space="preserve">Сделка совершена за [количество] месяцев до принятия заявления о признании Должника банкротом, то есть в периоды, установленные п. 1 и 2 ст. 61.2 Закона о банкротстве.</w:t>
      </w:r>
    </w:p>
    <w:p>
      <w:pPr>
        <w:spacing w:after="120" w:line="276"/>
        <w:ind w:firstLine="709"/>
        <w:jc w:val="both"/>
      </w:pPr>
      <w:r>
        <w:t xml:space="preserve">Сделка имеет признаки подозрительной: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b/>
          <w:bCs/>
        </w:rPr>
        <w:t xml:space="preserve">Неравноценность.</w:t>
      </w:r>
      <w:r>
        <w:t xml:space="preserve"> Рыночная стоимость склада на дату сделки, по отчёту оценщика от [дата] № [номер] / справке о стоимости аналогичных объектов, составляет [сумма] руб. Цена Договора равна примерно 30 % рыночной стоимости, то есть существенно в худшую для Должника сторону отличается от условий аналогичных сделок (абз. 1 п. 1 ст. 61.2 Закона о банкротстве, п. 8 Постановления Пленума ВАС РФ от 23.12.2010 № 63).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b/>
          <w:bCs/>
        </w:rPr>
        <w:t xml:space="preserve">Аффилированность Покупателя.</w:t>
      </w:r>
      <w:r>
        <w:t xml:space="preserve"> На дату сделки участником Покупателя с долей [доля] % являлся [ФИО], одновременно участник Должника с долей [доля] % [либо: бывший генеральный директор Должника], что подтверждается выписками из ЕГРЮЛ. Покупатель — заинтересованное лицо по отношению к Должнику (п. 1 ст. 19 Закона о банкротстве), а значит, предполагается его осведомлённость о цели причинения вреда кредиторам (п. 2 ст. 61.2).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b/>
          <w:bCs/>
        </w:rPr>
        <w:t xml:space="preserve">Неплатёжеспособность Должника.</w:t>
      </w:r>
      <w:r>
        <w:t xml:space="preserve"> На дату сделки у Должника имелась непогашенная задолженность перед [наименование кредитора] в размере [сумма] руб., впоследствии включённая в реестр, что следует из [решение суда от [дата] по делу № [номер] / акт сверки].</w:t>
      </w:r>
    </w:p>
    <w:p>
      <w:pPr>
        <w:spacing w:after="120" w:line="276"/>
        <w:ind w:left="360" w:hanging="360"/>
        <w:jc w:val="both"/>
      </w:pPr>
      <w:r>
        <w:t xml:space="preserve">4. </w:t>
      </w:r>
      <w:r>
        <w:rPr>
          <w:b/>
          <w:bCs/>
        </w:rPr>
        <w:t xml:space="preserve">Отсутствие экономического смысла.</w:t>
      </w:r>
      <w:r>
        <w:t xml:space="preserve"> Склад был основным производственным активом Должника, после продажи Должник [продолжил пользоваться складом по договору аренды с Покупателем / прекратил деятельность]. Денежные средства от продажи [не поступили на счета Должника / были в тот же период перечислены [кому]].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Управляющий знал о сделке и не принял мер</w:t>
      </w:r>
    </w:p>
    <w:p>
      <w:pPr>
        <w:spacing w:after="120" w:line="276"/>
        <w:ind w:firstLine="709"/>
        <w:jc w:val="both"/>
      </w:pPr>
      <w:r>
        <w:t xml:space="preserve">Договор отражён в анализе финансового состояния Должника, подготовленном Управляющим [дата], и в отчёте конкурсного управляющего от [дата] (раздел «[наименование]»). Следовательно, о сделке и её условиях Управляющий знал не позднее [дата].</w:t>
      </w:r>
    </w:p>
    <w:p>
      <w:pPr>
        <w:spacing w:after="120" w:line="276"/>
        <w:ind w:firstLine="709"/>
        <w:jc w:val="both"/>
      </w:pPr>
      <w:r>
        <w:t xml:space="preserve">[Дата] Заявитель направил Управляющему предложение об оспаривании Договора с приложением выписок из ЕГРЮЛ и ЕГРН и расчёта стоимости. Предложение получено [дата] (отчёт об отслеживании почтового отправления № [номер]). Ответа нет [либо: Управляющий отказал без анализа доводов, сославшись на отсутствие решения собрания кредиторов].</w:t>
      </w:r>
    </w:p>
    <w:p>
      <w:pPr>
        <w:spacing w:after="120" w:line="276"/>
        <w:ind w:firstLine="709"/>
        <w:jc w:val="both"/>
      </w:pPr>
      <w:r>
        <w:t xml:space="preserve">Конкурсное производство длится более восьми месяцев. За это время Управляющий не запросил документы по сделке, не провёл оценку склада, не вынес вопрос на собрание кредиторов и не подал заявление о признании Договора недействительным.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Правовое обоснование</w:t>
      </w:r>
    </w:p>
    <w:p>
      <w:pPr>
        <w:spacing w:after="120" w:line="276"/>
        <w:ind w:firstLine="709"/>
        <w:jc w:val="both"/>
      </w:pPr>
      <w:r>
        <w:t xml:space="preserve">Конкурсный управляющий обязан действовать добросовестно и разумно в интересах должника, кредиторов и общества (п. 4 ст. 20.3 Закона о банкротстве), анализировать деятельность должника и сообщать собранию кредиторов о сделках, которые могут повлечь ответственность третьих лиц (п. 2 ст. 20.3), принимать меры к поиску, выявлению и возврату имущества должника, находящегося у третьих лиц (п. 2 ст. 129). Он вправе по своей инициативе подавать заявления о признании сделок должника недействительными (п. 3 ст. 129, п. 1 ст. 61.9).</w:t>
      </w:r>
    </w:p>
    <w:p>
      <w:pPr>
        <w:spacing w:after="120" w:line="276"/>
        <w:ind w:firstLine="709"/>
        <w:jc w:val="both"/>
      </w:pPr>
      <w:r>
        <w:t xml:space="preserve">Согласно Определению Судебной коллегии по экономическим спорам Верховного Суда РФ от 12.09.2016 № 306-ЭС16-4837 (дело № А65-17333/2014), эту обязанность управляющий исполняет независимо от того, обращались ли к нему кредиторы с предложениями. Право кредиторов оспаривать сделки по п. 1 и 2 ст. 61.9 Закона о банкротстве не оправдывает бездействие управляющего. Многократное отклонение цены от рыночной должно вызвать сомнения у любого разумного управляющего, а уклонение от оценки и проверки сделки свидетельствует о ненадлежащем исполнении обязанностей.</w:t>
      </w:r>
    </w:p>
    <w:p>
      <w:pPr>
        <w:spacing w:after="120" w:line="276"/>
        <w:ind w:firstLine="709"/>
        <w:jc w:val="both"/>
      </w:pPr>
      <w:r>
        <w:t xml:space="preserve">По п. 31 Постановления Пленума ВАС РФ № 63 кредитор вправе обратиться к управляющему с предложением оспорить сделку, а при его отказе или бездействии — с жалобой в порядке ст. 60 Закона о банкротстве. Признание такого бездействия незаконным может быть основанием для отстранения управляющего.</w:t>
      </w:r>
    </w:p>
    <w:p>
      <w:pPr>
        <w:spacing w:after="120" w:line="276"/>
        <w:ind w:firstLine="709"/>
        <w:jc w:val="both"/>
      </w:pPr>
      <w:r>
        <w:t xml:space="preserve">Бездействие Управляющего нарушает права Заявителя на наиболее полное удовлетворение требований за счёт конкурсной массы и может повлечь убытки. Срок исковой давности по оспариванию Договора составляет один год (п. 2 ст. 181 ГК РФ) и исчисляется с момента, когда первоначально утверждённый конкурсный управляющий узнал или должен был узнать об основаниях оспаривания (п. 1 ст. 61.9 Закона о банкротстве, п. 32 Постановления Пленума ВАС РФ № 63). Давность истекает не позднее [дата]. Её пропуск повлечёт невозможность вернуть в конкурсную массу имущество стоимостью [сумма] руб. Кроме того, Покупатель вправе в любой момент перепродать склад добросовестному приобретателю.</w:t>
      </w:r>
    </w:p>
    <w:p>
      <w:pPr>
        <w:spacing w:after="120" w:line="276"/>
        <w:ind w:firstLine="709"/>
        <w:jc w:val="both"/>
      </w:pPr>
      <w:r>
        <w:t xml:space="preserve">Согласно абз. 3 п. 1 ст. 145 Закона о банкротстве конкурсный управляющий может быть отстранён в связи с удовлетворением жалобы лица, участвующего в деле, если ненадлежащее исполнение обязанностей нарушило права заявителя и повлекло или могло повлечь убытки должника либо кредиторов. Эти условия выполнены. Управляющий длительное время уклоняется от оспаривания очевидно подозрительной сделки с заинтересованным лицом. Это не позволяет рассчитывать, что он будет добросовестно защищать интересы кредиторов в обособленных спорах с Покупателем.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20.3, 20.4, 60, 61.9, 129, 145 Федерального закона «О несостоятельности (банкротстве)», ст. 184, 185, 223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бездействие конкурсного управляющего ООО «[наименование должника]» [ФИО], выразившееся в непринятии мер по оспариванию договора купли-продажи от [дата] № [номер], заключённого между ООО «[наименование должника]» и ООО «[наименование покупателя]».</w:t>
      </w:r>
    </w:p>
    <w:p>
      <w:pPr>
        <w:spacing w:after="120" w:line="276"/>
        <w:ind w:left="360" w:hanging="360"/>
        <w:jc w:val="both"/>
      </w:pPr>
      <w:r>
        <w:t xml:space="preserve">2. Отстранить [ФИО] от исполнения обязанностей конкурсного управляющего ООО «[наименование должника]».</w:t>
      </w:r>
    </w:p>
    <w:p>
      <w:pPr>
        <w:spacing w:after="120" w:line="276"/>
        <w:ind w:left="360" w:hanging="360"/>
        <w:jc w:val="both"/>
      </w:pPr>
      <w:r>
        <w:t xml:space="preserve">3. Утвердить конкурсным управляющим ООО «[наименование должника]» кандидатуру, представленную [наименование СРО], в порядке ст. 45 и п. 1 ст. 145 Закона о банкротстве.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договора купли-продажи от [дата] № [номер].</w:t>
      </w:r>
    </w:p>
    <w:p>
      <w:pPr>
        <w:spacing w:after="120" w:line="276"/>
        <w:ind w:left="360" w:hanging="360"/>
        <w:jc w:val="both"/>
      </w:pPr>
      <w:r>
        <w:t xml:space="preserve">2. Выписка из ЕГРН о переходе права собственности на склад.</w:t>
      </w:r>
    </w:p>
    <w:p>
      <w:pPr>
        <w:spacing w:after="120" w:line="276"/>
        <w:ind w:left="360" w:hanging="360"/>
        <w:jc w:val="both"/>
      </w:pPr>
      <w:r>
        <w:t xml:space="preserve">3. Выписки из ЕГРЮЛ в отношении Должника и Покупателя.</w:t>
      </w:r>
    </w:p>
    <w:p>
      <w:pPr>
        <w:spacing w:after="120" w:line="276"/>
        <w:ind w:left="360" w:hanging="360"/>
        <w:jc w:val="both"/>
      </w:pPr>
      <w:r>
        <w:t xml:space="preserve">4. Отчёт оценщика от [дата] № [номер] / справка о рыночной стоимости.</w:t>
      </w:r>
    </w:p>
    <w:p>
      <w:pPr>
        <w:spacing w:after="120" w:line="276"/>
        <w:ind w:left="360" w:hanging="360"/>
        <w:jc w:val="both"/>
      </w:pPr>
      <w:r>
        <w:t xml:space="preserve">5. Копия определения о включении требования Заявителя в реестр и выписка из реестра.</w:t>
      </w:r>
    </w:p>
    <w:p>
      <w:pPr>
        <w:spacing w:after="120" w:line="276"/>
        <w:ind w:left="360" w:hanging="360"/>
        <w:jc w:val="both"/>
      </w:pPr>
      <w:r>
        <w:t xml:space="preserve">6. Копия анализа финансового состояния Должника и отчёта конкурсного управляющего от [дата].</w:t>
      </w:r>
    </w:p>
    <w:p>
      <w:pPr>
        <w:spacing w:after="120" w:line="276"/>
        <w:ind w:left="360" w:hanging="360"/>
        <w:jc w:val="both"/>
      </w:pPr>
      <w:r>
        <w:t xml:space="preserve">7. Предложение Управляющему об оспаривании сделки от [дата] и доказательства его получения.</w:t>
      </w:r>
    </w:p>
    <w:p>
      <w:pPr>
        <w:spacing w:after="120" w:line="276"/>
        <w:ind w:left="360" w:hanging="360"/>
        <w:jc w:val="both"/>
      </w:pPr>
      <w:r>
        <w:t xml:space="preserve">8. Доказательства направления копии жалобы конкурсному управляющему, в [наименование СРО] и Покупателю.</w:t>
      </w:r>
    </w:p>
    <w:p>
      <w:pPr>
        <w:spacing w:after="120" w:line="276"/>
        <w:ind w:left="360" w:hanging="360"/>
        <w:jc w:val="both"/>
      </w:pPr>
      <w:r>
        <w:t xml:space="preserve">9.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ООО «[наименование заявителя]» по доверенности [подпись] / [ФИО]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2026-10-16T23:06:33.114Z</dcterms:created>
  <dcterms:modified xsi:type="dcterms:W3CDTF">2026-10-16T23:06:33.114Z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