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Московской области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индивидуальный предприниматель [ФИО]</w:t>
      </w:r>
    </w:p>
    <w:p>
      <w:pPr>
        <w:spacing w:after="0"/>
        <w:jc w:val="right"/>
      </w:pPr>
      <w:r>
        <w:t xml:space="preserve">ОГРНИП [номер], ИНН [номер]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«РВБ»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[1 100 000] руб.</w:t>
      </w:r>
    </w:p>
    <w:p>
      <w:pPr>
        <w:spacing w:after="0"/>
        <w:jc w:val="right"/>
      </w:pPr>
      <w:r>
        <w:t xml:space="preserve">Государственная пошлина: [58 000]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убытков в размере стоимости товара, утраченного на складе оператора маркетплейса</w:t>
      </w:r>
    </w:p>
    <w:p>
      <w:pPr>
        <w:spacing w:after="120" w:line="276"/>
        <w:ind w:firstLine="709"/>
        <w:jc w:val="both"/>
      </w:pPr>
      <w:r>
        <w:t xml:space="preserve">Истец является продавцом на сайте wildberries.ru на основании договора о реализации товара, заключённого путём акцепта оферты [дата акцепта] (идентификатор продавца [номер]). Права и обязанности по договору с 05.08.2024 исполняет ООО «РВБ» (далее — Ответчик).</w:t>
      </w:r>
    </w:p>
    <w:p>
      <w:pPr>
        <w:spacing w:after="120" w:line="276"/>
        <w:ind w:firstLine="709"/>
        <w:jc w:val="both"/>
      </w:pPr>
      <w:r>
        <w:t xml:space="preserve">По условиям оферты Ответчик за вознаграждение совершает от имени и за счёт Истца сделки по продаже товара покупателям, принимает товар на свои склады, хранит его, перечисляет Истцу выручку и предоставляет отчёты о продажах и остатках.</w:t>
      </w:r>
    </w:p>
    <w:p>
      <w:pPr>
        <w:spacing w:after="160" w:before="200"/>
        <w:jc w:val="center"/>
      </w:pPr>
      <w:r>
        <w:rPr>
          <w:b/>
          <w:bCs/>
        </w:rPr>
        <w:t xml:space="preserve">1. Передача товара Ответчику</w:t>
      </w:r>
    </w:p>
    <w:p>
      <w:pPr>
        <w:spacing w:after="120" w:line="276"/>
        <w:ind w:firstLine="709"/>
        <w:jc w:val="both"/>
      </w:pPr>
      <w:r>
        <w:t xml:space="preserve">В период с [дата] по [дата] Истец передал на склад Ответчика [наименование склада] товар «[наименование товара]» (артикулы [номера]) в количестве [640] единиц. Приёмка подтверждена актами приёмки товаров:</w:t>
      </w:r>
    </w:p>
    <w:p>
      <w:pPr>
        <w:spacing w:after="120" w:line="276"/>
        <w:ind w:left="360" w:hanging="360"/>
        <w:jc w:val="both"/>
      </w:pPr>
      <w:r>
        <w:t xml:space="preserve">1. № [номер] от [дата] — [количество] ед.;</w:t>
      </w:r>
    </w:p>
    <w:p>
      <w:pPr>
        <w:spacing w:after="120" w:line="276"/>
        <w:ind w:left="360" w:hanging="360"/>
        <w:jc w:val="both"/>
      </w:pPr>
      <w:r>
        <w:t xml:space="preserve">2. № [номер] от [дата] — [количество] ед.;</w:t>
      </w:r>
    </w:p>
    <w:p>
      <w:pPr>
        <w:spacing w:after="120" w:line="276"/>
        <w:ind w:left="360" w:hanging="360"/>
        <w:jc w:val="both"/>
      </w:pPr>
      <w:r>
        <w:t xml:space="preserve">3. № [номер] от [дата] — [количество] ед.</w:t>
      </w:r>
    </w:p>
    <w:p>
      <w:pPr>
        <w:spacing w:after="120" w:line="276"/>
        <w:ind w:firstLine="709"/>
        <w:jc w:val="both"/>
      </w:pPr>
      <w:r>
        <w:t xml:space="preserve">Акты сформированы Ответчиком на портале без расхождений по количеству. Доставку до склада выполнил [наименование перевозчика], что подтверждается транспортными накладными № [номера].</w:t>
      </w:r>
    </w:p>
    <w:p>
      <w:pPr>
        <w:spacing w:after="160" w:before="200"/>
        <w:jc w:val="center"/>
      </w:pPr>
      <w:r>
        <w:rPr>
          <w:b/>
          <w:bCs/>
        </w:rPr>
        <w:t xml:space="preserve">2. Утрата товара</w:t>
      </w:r>
    </w:p>
    <w:p>
      <w:pPr>
        <w:spacing w:after="120" w:line="276"/>
        <w:ind w:firstLine="709"/>
        <w:jc w:val="both"/>
      </w:pPr>
      <w:r>
        <w:t xml:space="preserve">Начиная с [месяц, год] указанный товар отражается в отчёте по остаткам со статусом «[не найден / в пути]», к продаже недоступен, выручка за него не поступала. Истец через портал подавал заявки на возврат нереализованного товара № [номера] от [даты]. Ответчик их не исполнил, товар Истцу не вернул.</w:t>
      </w:r>
    </w:p>
    <w:p>
      <w:pPr>
        <w:spacing w:after="120" w:line="276"/>
        <w:ind w:firstLine="709"/>
        <w:jc w:val="both"/>
      </w:pPr>
      <w:r>
        <w:t xml:space="preserve">[дата] Ответчик разместил отчёт о компенсации, в котором признал утрату [640] единиц и начислил компенсацию [320 800] руб., то есть [501,25] руб. за единицу. Сумма определена по формуле оферты от средней цены продажи за вычетом вознаграждения Ответчика и НДС и ниже закупочной цены товара почти в четыре раза.</w:t>
      </w:r>
    </w:p>
    <w:p>
      <w:pPr>
        <w:spacing w:after="120" w:line="276"/>
        <w:ind w:firstLine="709"/>
        <w:jc w:val="both"/>
      </w:pPr>
      <w:r>
        <w:t xml:space="preserve">[дата] Истец направил мотивированные возражения на отчёт с документами о стоимости приобретения товара (обращение № [номер]). Ответчик возражения отклонил [или: оставил без ответа].</w:t>
      </w:r>
    </w:p>
    <w:p>
      <w:pPr>
        <w:spacing w:after="160" w:before="200"/>
        <w:jc w:val="center"/>
      </w:pPr>
      <w:r>
        <w:rPr>
          <w:b/>
          <w:bCs/>
        </w:rPr>
        <w:t xml:space="preserve">3. Размер убытков</w:t>
      </w:r>
    </w:p>
    <w:p>
      <w:pPr>
        <w:spacing w:after="120" w:line="276"/>
        <w:ind w:firstLine="709"/>
        <w:jc w:val="both"/>
      </w:pPr>
      <w:r>
        <w:t xml:space="preserve">Реальный ущерб Истца составляют расходы на приобретение товара и его доставку до склада Ответчика, а также упаковку и маркировку. Себестоимость единицы товара подтверждена документами:</w:t>
      </w:r>
    </w:p>
    <w:p>
      <w:pPr>
        <w:spacing w:after="120" w:line="276"/>
        <w:ind w:left="360" w:hanging="360"/>
        <w:jc w:val="both"/>
      </w:pPr>
      <w:r>
        <w:t xml:space="preserve">1. закупочная цена — [1 950] руб. (УПД поставщика [наименование] № [номер] от [дата], платёжное поручение № [номер] от [дата]);</w:t>
      </w:r>
    </w:p>
    <w:p>
      <w:pPr>
        <w:spacing w:after="120" w:line="276"/>
        <w:ind w:left="360" w:hanging="360"/>
        <w:jc w:val="both"/>
      </w:pPr>
      <w:r>
        <w:t xml:space="preserve">2. доставка до склада Ответчика — [140] руб. (транспортные накладные, счёт перевозчика № [номер], платёжное поручение № [номер]);</w:t>
      </w:r>
    </w:p>
    <w:p>
      <w:pPr>
        <w:spacing w:after="120" w:line="276"/>
        <w:ind w:left="360" w:hanging="360"/>
        <w:jc w:val="both"/>
      </w:pPr>
      <w:r>
        <w:t xml:space="preserve">3. упаковка и маркировка — [130] руб. (УПД № [номер], платёжное поручение № [номер]).</w:t>
      </w:r>
    </w:p>
    <w:p>
      <w:pPr>
        <w:spacing w:after="120" w:line="276"/>
        <w:ind w:firstLine="709"/>
        <w:jc w:val="both"/>
      </w:pPr>
      <w:r>
        <w:t xml:space="preserve">Итого себестоимость единицы — [2 220] руб.</w:t>
      </w:r>
    </w:p>
    <w:p>
      <w:pPr>
        <w:spacing w:after="120" w:line="276"/>
        <w:ind w:firstLine="709"/>
        <w:jc w:val="both"/>
      </w:pPr>
      <w:r>
        <w:t xml:space="preserve">Стоимость утраченного товара: [640] ед. × [2 220] руб. = [1 420 800] руб.</w:t>
      </w:r>
    </w:p>
    <w:p>
      <w:pPr>
        <w:spacing w:after="120" w:line="276"/>
        <w:ind w:firstLine="709"/>
        <w:jc w:val="both"/>
      </w:pPr>
      <w:r>
        <w:t xml:space="preserve">За вычетом выплаченной компенсации ([320 800] руб.) невозмещённые убытки составляют </w:t>
      </w:r>
      <w:r>
        <w:rPr>
          <w:b/>
          <w:bCs/>
        </w:rPr>
        <w:t xml:space="preserve">[1 100 000] руб.</w:t>
      </w:r>
    </w:p>
    <w:p>
      <w:pPr>
        <w:spacing w:after="120" w:line="276"/>
        <w:ind w:firstLine="709"/>
        <w:jc w:val="both"/>
      </w:pPr>
      <w:r>
        <w:t xml:space="preserve">Для сравнения: средняя цена продажи этого товара покупателям за [период] по отчётам Ответчика составляла [3 490] руб., то есть стоимость утраченной партии по цене реализации — [2 233 600] руб. Истец просит взыскать меньшую сумму — только документально подтверждённый реальный ущерб, без упущенной выгоды.</w:t>
      </w:r>
    </w:p>
    <w:p>
      <w:pPr>
        <w:spacing w:after="120" w:line="276"/>
        <w:ind w:firstLine="709"/>
        <w:jc w:val="both"/>
      </w:pPr>
      <w:r>
        <w:t xml:space="preserve">Пересортица по спорным артикулам отсутствует [или: единицы, учтённые Ответчиком как пересорт, из расчёта исключены]. Подробный расчёт по каждому артикулу приведён в приложении.</w:t>
      </w:r>
    </w:p>
    <w:p>
      <w:pPr>
        <w:spacing w:after="160" w:before="200"/>
        <w:jc w:val="center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Договор между сторонами является агентским (ст. 1005 ГК РФ). В силу ст. 1011 ГК РФ к нему применяются правила о поручении или комиссии. Согласно п. 1 ст. 998 ГК РФ комиссионер отвечает перед комитентом за утрату, недостачу или повреждение находящегося у него имущества комитента.</w:t>
      </w:r>
    </w:p>
    <w:p>
      <w:pPr>
        <w:spacing w:after="120" w:line="276"/>
        <w:ind w:firstLine="709"/>
        <w:jc w:val="both"/>
      </w:pPr>
      <w:r>
        <w:t xml:space="preserve">Ответчик, принимая товар на свой склад за вознаграждение, действует как профессиональный хранитель. Он обязан обеспечить сохранность товара (ст. 891 ГК РФ) и отвечает за его утрату, если не докажет, что она произошла вследствие непреодолимой силы, свойств вещи или умысла либо грубой неосторожности поклажедателя (п. 1 ст. 901 ГК РФ). Таких обстоятельств нет.</w:t>
      </w:r>
    </w:p>
    <w:p>
      <w:pPr>
        <w:spacing w:after="120" w:line="276"/>
        <w:ind w:firstLine="709"/>
        <w:jc w:val="both"/>
      </w:pPr>
      <w:r>
        <w:t xml:space="preserve">Ответчик осуществляет предпринимательскую деятельность, поэтому отвечает независимо от вины, если не докажет непреодолимую силу (п. 3 ст. 401 ГК РФ). Должник обязан возместить кредитору убытки, причинённые неисполнением обязательства (п. 1 ст. 393 ГК РФ), в том числе реальный ущерб (п. 2 ст. 15 ГК РФ).</w:t>
      </w:r>
    </w:p>
    <w:p>
      <w:pPr>
        <w:spacing w:after="120" w:line="276"/>
        <w:ind w:firstLine="709"/>
        <w:jc w:val="both"/>
      </w:pPr>
      <w:r>
        <w:t xml:space="preserve">Оферта Ответчика сама предусматривает, что при несогласии с отчётом о компенсации продавец представляет документы, подтверждающие стоимость приобретения товара, и ущерб может быть возмещён в размере этой стоимости (п. 11.4 оферты в редакции [дата редакции]). Истец такие документы представил, а Ответчик их без обоснования не принял.</w:t>
      </w:r>
    </w:p>
    <w:p>
      <w:pPr>
        <w:spacing w:after="120" w:line="276"/>
        <w:ind w:firstLine="709"/>
        <w:jc w:val="both"/>
      </w:pPr>
      <w:r>
        <w:t xml:space="preserve">Формула компенсации из оферты не может применяться для занижения ущерба ниже документально подтверждённой себестоимости. Оферта является договором присоединения, условия которого Истец не мог согласовать (п. 1 ст. 428 ГК РФ). Условие, ограничивающее ответственность Ответчика за утрату товара, переданного ему на хранение, явно обременительно для Истца (п. 2 ст. 428 ГК РФ). Включение таких положений в договор присоединения не допускается, и суд разрешает спор без учёта условия, которое грубо нарушает баланс интересов сторон (п. 15 Обзора судебной практики Верховного Суда РФ № 1 (2024), утв. Президиумом ВС РФ 29.05.2024). Суд вправе не применить условие об ограничении ответственности должника-предпринимателя по ст. 10 ГК РФ (п. 9 постановления Пленума ВАС РФ от 14.03.2014 № 16).</w:t>
      </w:r>
    </w:p>
    <w:p>
      <w:pPr>
        <w:spacing w:after="160" w:before="200"/>
        <w:jc w:val="center"/>
      </w:pPr>
      <w:r>
        <w:rPr>
          <w:b/>
          <w:bCs/>
        </w:rPr>
        <w:t xml:space="preserve">5. Досудебный порядок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претензию через личный кабинет (обращение № [номер]) и почтой по юридическому адресу (почтовый идентификатор [номер]). Ответчик претензию [отклонил / оставил без ответа]. Тридцать календарных дней со дня направления претензии истекли (ч. 5 ст. 4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6. 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Сведения о движении каждой единицы спорного товара после приёмки находятся только в учётной системе Ответчика, и Истец не может получить их самостоятельно. На основании ч. 4 ст. 66 АПК РФ Истец просит истребовать у Ответчика данные о перемещении, продаже, возврате, утилизации и текущем местонахождении [640] единиц товара по актам приёмки, указанным в разделе 1.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393, 401, 891, 901, 998, 1011 ГК РФ, ст. 4, 66, 125, 126 АПК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«РВБ» в пользу индивидуального предпринимателя [ФИО] убытки в размере [1 100 000] руб.</w:t>
      </w:r>
    </w:p>
    <w:p>
      <w:pPr>
        <w:spacing w:after="120" w:line="276"/>
        <w:ind w:left="360" w:hanging="360"/>
        <w:jc w:val="both"/>
      </w:pPr>
      <w:r>
        <w:t xml:space="preserve">2. Взыскать с ООО «РВБ» в пользу индивидуального предпринимателя [ФИО] проценты за пользование чужими денежными средствами по ст. 395 ГК РФ, начисляемые на сумму убытков со дня вступления решения суда в законную силу по день фактической оплаты.</w:t>
      </w:r>
    </w:p>
    <w:p>
      <w:pPr>
        <w:spacing w:after="120" w:line="276"/>
        <w:ind w:left="360" w:hanging="360"/>
        <w:jc w:val="both"/>
      </w:pPr>
      <w:r>
        <w:t xml:space="preserve">3. Взыскать с ООО «РВБ» в пользу индивидуального предпринимателя [ФИО] расходы по уплате государственной пошлины в размере [58 000] руб.</w:t>
      </w:r>
    </w:p>
    <w:p>
      <w:pPr>
        <w:spacing w:after="120" w:line="276"/>
        <w:ind w:left="360" w:hanging="360"/>
        <w:jc w:val="both"/>
      </w:pPr>
      <w:r>
        <w:t xml:space="preserve">4. Истребовать у ООО «РВБ» сведения, указанные в разделе 6 настоящего заявления.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копии иска Ответчику.</w:t>
      </w:r>
    </w:p>
    <w:p>
      <w:pPr>
        <w:spacing w:after="120" w:line="276"/>
        <w:ind w:left="360" w:hanging="360"/>
        <w:jc w:val="both"/>
      </w:pPr>
      <w:r>
        <w:t xml:space="preserve">3. Выписка из ЕГРИП в отношении Истца.</w:t>
      </w:r>
    </w:p>
    <w:p>
      <w:pPr>
        <w:spacing w:after="120" w:line="276"/>
        <w:ind w:left="360" w:hanging="360"/>
        <w:jc w:val="both"/>
      </w:pPr>
      <w:r>
        <w:t xml:space="preserve">4. Текст оферты в редакции, действовавшей на дату утраты товара.</w:t>
      </w:r>
    </w:p>
    <w:p>
      <w:pPr>
        <w:spacing w:after="120" w:line="276"/>
        <w:ind w:left="360" w:hanging="360"/>
        <w:jc w:val="both"/>
      </w:pPr>
      <w:r>
        <w:t xml:space="preserve">5. Акты приёмки товаров № [номера].</w:t>
      </w:r>
    </w:p>
    <w:p>
      <w:pPr>
        <w:spacing w:after="120" w:line="276"/>
        <w:ind w:left="360" w:hanging="360"/>
        <w:jc w:val="both"/>
      </w:pPr>
      <w:r>
        <w:t xml:space="preserve">6. Отчёты по остаткам с отметкой статуса товара.</w:t>
      </w:r>
    </w:p>
    <w:p>
      <w:pPr>
        <w:spacing w:after="120" w:line="276"/>
        <w:ind w:left="360" w:hanging="360"/>
        <w:jc w:val="both"/>
      </w:pPr>
      <w:r>
        <w:t xml:space="preserve">7. Заявки на возврат товара и сведения об их неисполнении.</w:t>
      </w:r>
    </w:p>
    <w:p>
      <w:pPr>
        <w:spacing w:after="120" w:line="276"/>
        <w:ind w:left="360" w:hanging="360"/>
        <w:jc w:val="both"/>
      </w:pPr>
      <w:r>
        <w:t xml:space="preserve">8. Отчёт о компенсации и возражения Истца на него.</w:t>
      </w:r>
    </w:p>
    <w:p>
      <w:pPr>
        <w:spacing w:after="120" w:line="276"/>
        <w:ind w:left="360" w:hanging="360"/>
        <w:jc w:val="both"/>
      </w:pPr>
      <w:r>
        <w:t xml:space="preserve">9. УПД, договор поставки и платёжные поручения на закупку товара.</w:t>
      </w:r>
    </w:p>
    <w:p>
      <w:pPr>
        <w:spacing w:after="120" w:line="276"/>
        <w:ind w:left="360" w:hanging="360"/>
        <w:jc w:val="both"/>
      </w:pPr>
      <w:r>
        <w:t xml:space="preserve">10. Транспортные накладные и документы об оплате доставки до склада.</w:t>
      </w:r>
    </w:p>
    <w:p>
      <w:pPr>
        <w:spacing w:after="120" w:line="276"/>
        <w:ind w:left="360" w:hanging="360"/>
        <w:jc w:val="both"/>
      </w:pPr>
      <w:r>
        <w:t xml:space="preserve">11. Документы о расходах на упаковку и маркировку.</w:t>
      </w:r>
    </w:p>
    <w:p>
      <w:pPr>
        <w:spacing w:after="120" w:line="276"/>
        <w:ind w:left="360" w:hanging="360"/>
        <w:jc w:val="both"/>
      </w:pPr>
      <w:r>
        <w:t xml:space="preserve">12. Расчёт убытков по артикулам.</w:t>
      </w:r>
    </w:p>
    <w:p>
      <w:pPr>
        <w:spacing w:after="120" w:line="276"/>
        <w:ind w:left="360" w:hanging="360"/>
        <w:jc w:val="both"/>
      </w:pPr>
      <w:r>
        <w:t xml:space="preserve">13. Отчёты о продажах за [период] (для сравнения цены реализации).</w:t>
      </w:r>
    </w:p>
    <w:p>
      <w:pPr>
        <w:spacing w:after="120" w:line="276"/>
        <w:ind w:left="360" w:hanging="360"/>
        <w:jc w:val="both"/>
      </w:pPr>
      <w:r>
        <w:t xml:space="preserve">14. Претензия и доказательства её направления.</w:t>
      </w:r>
    </w:p>
    <w:p>
      <w:pPr>
        <w:spacing w:after="120" w:line="276"/>
        <w:ind w:left="360" w:hanging="360"/>
        <w:jc w:val="both"/>
      </w:pPr>
      <w:r>
        <w:t xml:space="preserve">15. Доверенность представителя [если иск подписывает представитель].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Индивидуальный предприниматель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2026-10-17T00:06:33.495Z</dcterms:created>
  <dcterms:modified xsi:type="dcterms:W3CDTF">2026-10-17T00:06:33.495Z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