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рождения], место рождения: [место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паспорт: [серия, номер], ИНН / СНИЛС: [номер]</w:t>
      </w:r>
    </w:p>
    <w:p>
      <w:pPr>
        <w:spacing w:after="0"/>
        <w:jc w:val="right"/>
      </w:pPr>
      <w:r>
        <w:t xml:space="preserve">тел.: [телефон], e-mail: [адрес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страховой компании]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 / адрес филиала]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(страховое возмещение [сумма] руб. + неустойка [сумма] руб.)</w:t>
      </w:r>
    </w:p>
    <w:p>
      <w:pPr>
        <w:spacing w:after="0"/>
        <w:jc w:val="right"/>
      </w:pPr>
      <w:r>
        <w:t xml:space="preserve">Госпошлина: [сумма] руб. (п. 3 ст. 333.36 НК РФ: пошлина по пп. 1 п. 1 ст. 333.19 НК РФ, уменьшенная на 25 000 руб.)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страхового возмещения по договору КАСКО (риск «Хищение»), неустойки,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[Дата] между истцом и ответчиком заключён договор добровольного страхования транспортного средства [марка, модель], [год выпуска], VIN [номер], государственный регистрационный знак [номер] (полис серии [серия] № [номер], далее — Полис). Срок страхования — с [дата] по [дата]. Договор заключён на условиях Правил страхования ответчика от [дата] (далее — Правила).</w:t>
      </w:r>
    </w:p>
    <w:p>
      <w:pPr>
        <w:spacing w:after="120" w:line="276"/>
        <w:ind w:firstLine="709"/>
        <w:jc w:val="both"/>
      </w:pPr>
      <w:r>
        <w:t xml:space="preserve">В Полисе застрахованы риски «Ущерб» и «Хищение». Страховая сумма по риску «Хищение» — 2 600 000 руб., страховая премия по этому риску — [сумма] руб. (общая премия — [сумма] руб.) уплачена истцом [дата], что подтверждается [квитанцией / кассовым чеком № ...]. Каких-либо оговорок, исключений или условий, связанных с наличием в автомобиле регистрационных документов или ключей, в Полисе не содержится. Вариант страхования по риску «угон без документов и ключей» с иной страховой премией истцу не предлагался.</w:t>
      </w:r>
    </w:p>
    <w:p>
      <w:pPr>
        <w:spacing w:after="120" w:line="276"/>
        <w:ind w:firstLine="709"/>
        <w:jc w:val="both"/>
      </w:pPr>
      <w:r>
        <w:t xml:space="preserve">В период с [время, дата] по [время, дата] автомобиль, припаркованный у дома по адресу [адрес], был тайно похищен неустановленным лицом. Постановлением следователя [наименование органа] от [дата] возбуждено уголовное дело № [номер] по признакам преступления, предусмотренного п. «б» ч. 4 ст. 158 УК РФ, истец признан потерпевшим [дата]. Постановлением от [дата] производство по делу приостановлено в связи с неустановлением лица, подлежащего привлечению в качестве обвиняемого.</w:t>
      </w:r>
    </w:p>
    <w:p>
      <w:pPr>
        <w:spacing w:after="120" w:line="276"/>
        <w:ind w:firstLine="709"/>
        <w:jc w:val="both"/>
      </w:pPr>
      <w:r>
        <w:t xml:space="preserve">[Дата] истец уведомил ответчика о хищении и подал заявление о выплате страхового возмещения. Ответчику переданы два комплекта ключей (акт приёма-передачи от [дата]), паспорт транспортного средства [серия, номер / выписка из электронного ПТС], копии постановлений по уголовному делу и иные документы по перечню Правил. Истец также заявил о готовности подписать соглашение о передаче ответчику прав на автомобиль на случай его обнаружения.</w:t>
      </w:r>
    </w:p>
    <w:p>
      <w:pPr>
        <w:spacing w:after="120" w:line="276"/>
        <w:ind w:firstLine="709"/>
        <w:jc w:val="both"/>
      </w:pPr>
      <w:r>
        <w:t xml:space="preserve">Письмом от [дата] № [номер] ответчик отказал в выплате, сославшись на п. [номер] Правил: свидетельство о регистрации транспортного средства в момент хищения находилось в перчаточном ящике автомобиля. По мнению ответчика, это освобождает его от выплаты. Претензия истца от [дата] оставлена без удовлетворения [ответом от [дата] / без ответа].</w:t>
      </w:r>
    </w:p>
    <w:p>
      <w:pPr>
        <w:spacing w:after="120" w:line="276"/>
        <w:ind w:firstLine="709"/>
        <w:jc w:val="both"/>
      </w:pPr>
      <w:r>
        <w:t xml:space="preserve">Отказ незаконен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Страховой случай наступил.</w:t>
      </w:r>
      <w:r>
        <w:t xml:space="preserve"> Страховой случай — совершившееся событие, предусмотренное договором (п. 1 ст. 929 ГК РФ, п. 2 ст. 9 Закона РФ от 27.11.1992 № 4015-1). По Полису застрахован риск «Хищение» без каких-либо изъятий. Хищение автомобиля подтверждено постановлением о возбуждении уголовного дела. Отказ из-за приостановления уголовного дела недопустим (п. 53 Постановления Пленума ВС РФ от 25.06.2024 № 19, далее — Пленум № 19).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Условие Правил о свидетельстве о регистрации — не предусмотренное законом основание освобождения от выплаты.</w:t>
      </w:r>
      <w:r>
        <w:t xml:space="preserve"> Пункт [номер] Правил размещён в разделе «[название раздела, например: Основания для отказа в страховой выплате]», то есть ответчик сам рассматривает его как основание не платить при наступившем событии. Страховщик освобождается от выплаты только в случаях, предусмотренных законом (ст. 961–963, 965 ГК РФ, п. 51 Пленума № 19). Перечень ст. 964 ГК РФ оставление документов в автомобиле не включает. Установление договором с потребителем дополнительных оснований освобождения недопустимо (пп. 4 п. 2 ст. 16 Закона РФ «О защите прав потребителей», абз. 2 п. 51 Пленума № 19). Такие условия ничтожны независимо от заявления потребителя (п. 17 Пленума № 19). Необходимо разграничивать исключения из страхового покрытия и основания освобождения от выплаты: выплату нельзя ставить в зависимость от иных условий, а не от факта наступления события (определение Судебной коллегии по гражданским делам ВС РФ от 22.09.2026 № 78-КГ26-29-К3). Ограничение страховщиком в Правилах риска, согласованного в полисе без исключений, признано ВС не предусмотренным законом основанием освобождения от выплаты (определение от 02.08.2016 № 4-КГ16-18).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Условия Полиса имеют приоритет над Правилами.</w:t>
      </w:r>
      <w:r>
        <w:t xml:space="preserve"> При противоречии между Полисом и Правилами приоритет отдаётся индивидуально согласованным условиям Полиса (п. 3 ст. 943 ГК РФ, п. 11 Пленума № 19). К Правилам применяется ст. 428 ГК РФ о договоре присоединения (п. 12 Пленума № 19). Неясность условий толкуется в пользу страхователя (ст. 431 ГК РФ, п. 16 Пленума № 19).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Пункт 15 Пленума № 19 к спору неприменим.</w:t>
      </w:r>
      <w:r>
        <w:t xml:space="preserve"> Исключение угона с оставленными документами из страховых случаев допустимо, лишь если страховым риском по договору является кража или угон </w:t>
      </w:r>
      <w:r>
        <w:rPr>
          <w:i/>
          <w:iCs/>
        </w:rPr>
        <w:t xml:space="preserve">без документов и (или) ключей</w:t>
      </w:r>
      <w:r>
        <w:t xml:space="preserve">. В делах, где ВС поддержал страховщика (определения от 13.08.2019 № 46-КГ19-16 и от 19.11.2019 № 14-КГ19-27), такой узкий риск был прямо указан в полисе, а покрытие «с документами и ключами» предлагалось за более высокую премию. В Полисе истца риск назван «Хищение», выбор вариантов покрытия с разной премией не предлагался. [При наличии: в тарифах ответчика премия по риску «Хищение» не зависит от условия о документах.]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Умысла истца нет, а неосторожность значения не имеет.</w:t>
      </w:r>
      <w:r>
        <w:t xml:space="preserve"> Ответчик на умысел истца не ссылается. Освобождение страховщика при грубой неосторожности страхователя возможно, только если это прямо предусмотрено законом (абз. 2 п. 1 ст. 963 ГК РФ, п. 49 Пленума № 19). Для добровольного страхования автомобиля такого закона нет. Кроме того, хищение совершено не с использованием свидетельства о регистрации: [ключи и оба брелока находились у истца и переданы ответчику; автомобиль был заперт, сигнализация включена].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Неустойка.</w:t>
      </w:r>
      <w:r>
        <w:t xml:space="preserve"> Срок выплаты по п. [номер] Правил — [количество] рабочих дней с даты представления документов, то есть до [дата]. Неустойка по п. 5 ст. 28 Закона «О защите прав потребителей» исчисляется в размере 3 % в день от страховой премии по риску «Хищение» и не может превышать её размер (п. 66, 67 Пленума № 19). За период с [дата] по [дата] ([количество] дней): [премия] руб. × 3 % × [количество] дн. = [сумма] руб. С учётом ограничения к взысканию — [сумма, не более премии]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Моральный вред.</w:t>
      </w:r>
      <w:r>
        <w:t xml:space="preserve"> Необоснованным отказом нарушены права истца как потребителя: он лишён автомобиля и возмещения более [количество] месяцев. Компенсацию морального вреда истец оценивает в [сумма] руб. (ст. 15 Закона «О защите прав потребителей»).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Штраф.</w:t>
      </w:r>
      <w:r>
        <w:t xml:space="preserve"> Требования истца в добровольном порядке не удовлетворены, поэтому подлежит взысканию штраф в размере 50 % от присуждённой суммы (п. 6 ст. 13 Закона «О защите прав потребителей», п. 69–71 Пленума № 19).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Досудебный порядок и подсудность.</w:t>
      </w:r>
      <w:r>
        <w:t xml:space="preserve"> Совокупный размер требований превышает 500 000 руб., поэтому обращение к финансовому уполномоченному не требуется (ч. 1 ст. 15 Федерального закона от 04.06.2018 № 123-ФЗ, п. 86 Пленума № 19). Иск предъявлен по месту жительства истца (ч. 7 ст. 29 ГПК РФ, п. 2 ст. 17 Закона «О защите прав потребителей»). Двухлетний срок исковой давности (п. 1 ст. 966 ГК РФ) не пропущен.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929, 943, 963, 964 ГК РФ, ст. 13, 15, 16, 28 Закона РФ «О защите прав потребителей»,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пользу [ФИО истца] страховое возмещение по риску «Хищение» в размере 2 600 000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неустойку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истца штраф в размере 50 % от суммы, присуждённой судом.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пользу истца судебные расходы: госпошлину [сумма] руб., расходы на представителя [сумма] руб.</w:t>
      </w:r>
    </w:p>
    <w:p>
      <w:pPr>
        <w:spacing w:after="120" w:line="276"/>
        <w:ind w:left="360" w:hanging="360"/>
        <w:jc w:val="both"/>
      </w:pPr>
      <w:r>
        <w:t xml:space="preserve">6. Истребовать у ответчика тарифное руководство (тарифы) по страхованию транспортных средств, действовавшее на [дата заключения договора], для проверки того, предлагался ли вариант покрытия по риску «Хищение» с условием о документах и ключах и по какой премии (ч. 1 ст. 57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искового заявления для ответчика (или документ о направлении ответчику).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4. Копия Полиса серии [серия] № [номер] и Правил страхования от [дата].</w:t>
      </w:r>
    </w:p>
    <w:p>
      <w:pPr>
        <w:spacing w:after="120" w:line="276"/>
        <w:ind w:left="360" w:hanging="360"/>
        <w:jc w:val="both"/>
      </w:pPr>
      <w:r>
        <w:t xml:space="preserve">5. Документ об уплате страховой премии.</w:t>
      </w:r>
    </w:p>
    <w:p>
      <w:pPr>
        <w:spacing w:after="120" w:line="276"/>
        <w:ind w:left="360" w:hanging="360"/>
        <w:jc w:val="both"/>
      </w:pPr>
      <w:r>
        <w:t xml:space="preserve">6. Копия свидетельства о регистрации ТС [при наличии копии] и ПТС [выписка из электронного ПТС].</w:t>
      </w:r>
    </w:p>
    <w:p>
      <w:pPr>
        <w:spacing w:after="120" w:line="276"/>
        <w:ind w:left="360" w:hanging="360"/>
        <w:jc w:val="both"/>
      </w:pPr>
      <w:r>
        <w:t xml:space="preserve">7. Копии постановлений о возбуждении уголовного дела, о признании потерпевшим, о приостановлении производства.</w:t>
      </w:r>
    </w:p>
    <w:p>
      <w:pPr>
        <w:spacing w:after="120" w:line="276"/>
        <w:ind w:left="360" w:hanging="360"/>
        <w:jc w:val="both"/>
      </w:pPr>
      <w:r>
        <w:t xml:space="preserve">8. Копии заявления о выплате и акта приёма-передачи ключей от [дата].</w:t>
      </w:r>
    </w:p>
    <w:p>
      <w:pPr>
        <w:spacing w:after="120" w:line="276"/>
        <w:ind w:left="360" w:hanging="360"/>
        <w:jc w:val="both"/>
      </w:pPr>
      <w:r>
        <w:t xml:space="preserve">9. Копия письма ответчика об отказе от [дата] № [номер].</w:t>
      </w:r>
    </w:p>
    <w:p>
      <w:pPr>
        <w:spacing w:after="120" w:line="276"/>
        <w:ind w:left="360" w:hanging="360"/>
        <w:jc w:val="both"/>
      </w:pPr>
      <w:r>
        <w:t xml:space="preserve">10. Копия претензии от [дата] и доказательства её направления.</w:t>
      </w:r>
    </w:p>
    <w:p>
      <w:pPr>
        <w:spacing w:after="120" w:line="276"/>
        <w:ind w:left="360" w:hanging="360"/>
        <w:jc w:val="both"/>
      </w:pPr>
      <w:r>
        <w:t xml:space="preserve">11. Расчёт неустойки.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2026-10-17T04:27:44.960Z</dcterms:created>
  <dcterms:modified xsi:type="dcterms:W3CDTF">2026-10-17T04:27:44.960Z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