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(по месту жительства ответчика, ст. 28 ГПК РФ)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рождения], [место рождения],</w:t>
      </w:r>
    </w:p>
    <w:p>
      <w:pPr>
        <w:spacing w:after="0"/>
        <w:jc w:val="right"/>
      </w:pPr>
      <w:r>
        <w:t xml:space="preserve">паспорт [серия, номер], СНИЛС [номер],</w:t>
      </w:r>
    </w:p>
    <w:p>
      <w:pPr>
        <w:spacing w:after="0"/>
        <w:jc w:val="right"/>
      </w:pPr>
      <w:r>
        <w:t xml:space="preserve">адрес: [адрес регистрации], тел.: [телефон],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[ФИО], [дата рождения, если известна],</w:t>
      </w:r>
    </w:p>
    <w:p>
      <w:pPr>
        <w:spacing w:after="0"/>
        <w:jc w:val="right"/>
      </w:pPr>
      <w:r>
        <w:t xml:space="preserve">адрес: [адрес регистрации], тел.: [телефон, если известен]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[наименование регистрационного подразделения Госавтоинспекции],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1 381 800 руб. (без процентов по ст. 395 ГК РФ)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28 818 руб. (пп. 1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расторжении договора купли-продажи автомобиля с изменённой маркировкой идентификационного номера, взыскании уплаченной цены, убытков и процентов</w:t>
      </w:r>
    </w:p>
    <w:p>
      <w:pPr>
        <w:spacing w:after="120" w:line="276"/>
        <w:ind w:firstLine="709"/>
        <w:jc w:val="both"/>
      </w:pPr>
      <w:r>
        <w:t xml:space="preserve">[дата] между мной (покупатель) и ответчиком (продавец) заключён договор купли-продажи автомобиля [марка, модель], [год] года выпуска, VIN по документам [номер], цвет [цвет], государственный регистрационный знак [знак] (далее – автомобиль). Цена автомобиля 1 350 000 руб. оплачена мной полностью [наличными при подписании договора / переводом от [дата]], что подтверждается [распиской ответчика от [дата] / платёжным документом № [номер]]. Автомобиль, ПТС [серия, номер / номер электронного ПТС] и СТС переданы мне [дата].</w:t>
      </w:r>
    </w:p>
    <w:p>
      <w:pPr>
        <w:spacing w:after="120" w:line="276"/>
        <w:ind w:firstLine="709"/>
        <w:jc w:val="both"/>
      </w:pPr>
      <w:r>
        <w:t xml:space="preserve">В п. [номер] договора ответчик заверил, что автомобиль не находится в розыске, не обременён правами третьих лиц, а маркировка нанесена заводом-изготовителем и изменениям не подвергалась. О каком-либо вмешательстве в маркировку ответчик мне не сообщал. При покупке я осматривал автомобиль, номера на табличке совпадали с документами, следов изменения визуально не было; проверка по общедоступным сведениям Госавтоинспекции ограничений и розыска не показала.</w:t>
      </w:r>
    </w:p>
    <w:p>
      <w:pPr>
        <w:spacing w:after="120" w:line="276"/>
        <w:ind w:firstLine="709"/>
        <w:jc w:val="both"/>
      </w:pPr>
      <w:r>
        <w:t xml:space="preserve">[дата], то есть в пределах десятидневного срока, установленного п. 3 ч. 3 ст. 8 Федерального закона от 03.08.2018 № 283-ФЗ, я обратился в [наименование регистрационного подразделения] с заявлением о внесении изменений в регистрационные данные в связи со сменой владельца. При осмотре инспектор выявил признаки изменения маркировки. Решением от [дата] № [номер] в регистрационных действиях отказано на основании п. 1 ч. 1 и п. 1 ч. 5 ст. 20 Федерального закона № 283-ФЗ в связи с невозможностью идентификации транспортного средства вследствие изменения маркировки.</w:t>
      </w:r>
    </w:p>
    <w:p>
      <w:pPr>
        <w:spacing w:after="120" w:line="276"/>
        <w:ind w:firstLine="709"/>
        <w:jc w:val="both"/>
      </w:pPr>
      <w:r>
        <w:t xml:space="preserve">По результатам проверки установлено следующее:</w:t>
      </w:r>
    </w:p>
    <w:p>
      <w:pPr>
        <w:spacing w:after="120" w:line="276"/>
        <w:ind w:left="360" w:hanging="360"/>
        <w:jc w:val="both"/>
      </w:pPr>
      <w:r>
        <w:t xml:space="preserve">1. Согласно [справке об исследовании / заключению эксперта] [наименование ЭКЦ] № [номер] от [дата] заводское содержание идентификационного номера изменено путём [демонтажа маркируемого фрагмента панели кузова со знаками первичного номера и установки при помощи сварки фрагмента со знаками вторичного номера; замены заводской таблички]. Первичный идентификационный номер: [номер / не установлен].</w:t>
      </w:r>
    </w:p>
    <w:p>
      <w:pPr>
        <w:spacing w:after="120" w:line="276"/>
        <w:ind w:left="360" w:hanging="360"/>
        <w:jc w:val="both"/>
      </w:pPr>
      <w:r>
        <w:t xml:space="preserve">2. Автомобиль с первичным идентификационным номером находится в розыске с [дата], то есть с даты, предшествующей заключению договора со мной.</w:t>
      </w:r>
    </w:p>
    <w:p>
      <w:pPr>
        <w:spacing w:after="120" w:line="276"/>
        <w:ind w:left="360" w:hanging="360"/>
        <w:jc w:val="both"/>
      </w:pPr>
      <w:r>
        <w:t xml:space="preserve">3. Постановлением дознавателя [наименование органа] от [дата] возбуждено уголовное дело № [номер] по признакам преступления, предусмотренного ч. 1 ст. 326 УК РФ, в отношении неустановленного лица. Автомобиль изъят у меня по протоколу от [дата], признан вещественным доказательством и помещён на [стоянку по адресу]. Я пользоваться и распоряжаться им не могу.</w:t>
      </w:r>
    </w:p>
    <w:p>
      <w:pPr>
        <w:spacing w:after="120" w:line="276"/>
        <w:ind w:left="360" w:hanging="360"/>
        <w:jc w:val="both"/>
      </w:pPr>
      <w:r>
        <w:t xml:space="preserve">4. По заключению специалиста [ФИО / наименование организации] № [номер] от [дата] изменение маркировки выполнено до [дата передачи автомобиля мне]: [кратко – признаки давности: коррозия по сварному шву, старое лакокрасочное покрытие поверх места сварки].</w:t>
      </w:r>
    </w:p>
    <w:p>
      <w:pPr>
        <w:spacing w:after="120" w:line="276"/>
        <w:ind w:firstLine="709"/>
        <w:jc w:val="both"/>
      </w:pPr>
      <w:r>
        <w:t xml:space="preserve">[дата] я направил ответчику претензию с предложением расторгнуть договор и в течение 30 дней вернуть 1 350 000 руб. и возместить убытки. Претензия получена ответчиком [дата] (отчёт об отслеживании № [номер]) / возвращена за истечением срока хранения [дата]. Ответа в установленный срок не последовало.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left="360" w:hanging="360"/>
        <w:jc w:val="both"/>
      </w:pPr>
      <w:r>
        <w:t xml:space="preserve">1. В силу п. 1 ст. 460 ГК РФ продавец обязан передать покупателю товар свободным от любых прав третьих лиц. Неисполнение этой обязанности даёт покупателю право требовать расторжения договора купли-продажи, если не будет доказано, что покупатель знал или должен был знать о правах третьих лиц на товар.</w:t>
      </w:r>
    </w:p>
    <w:p>
      <w:pPr>
        <w:spacing w:after="120" w:line="276"/>
        <w:ind w:left="360" w:hanging="360"/>
        <w:jc w:val="both"/>
      </w:pPr>
      <w:r>
        <w:t xml:space="preserve">2. Согласно п. 1 ст. 461 ГК РФ при изъятии товара у покупателя третьими лицами по основаниям, возникшим до исполнения договора, продавец обязан возместить покупателю понесённые убытки, если не докажет, что покупатель знал или должен был знать о наличии этих оснований. Соглашение об освобождении продавца от такой ответственности недействительно (п. 2 ст. 461 ГК РФ). Вина продавца для применения этих норм не требуется.</w:t>
      </w:r>
    </w:p>
    <w:p>
      <w:pPr>
        <w:spacing w:after="120" w:line="276"/>
        <w:ind w:left="360" w:hanging="360"/>
        <w:jc w:val="both"/>
      </w:pPr>
      <w:r>
        <w:t xml:space="preserve">3. Судебная коллегия по гражданским делам Верховного Суда РФ в определении от 05.09.2023 № 5-КГ23-67-К2 указала, что право покупателя по ст. 461 ГК РФ не поставлено в зависимость от того, является ли изъятие временным либо постоянным, произведено ли оно в судебном порядке либо по постановлению следователя, сопряжено ли оно с прекращением права собственности. Изъятие автомобиля как вещественного доказательства является изъятием в смысле ст. 461 ГК РФ.</w:t>
      </w:r>
    </w:p>
    <w:p>
      <w:pPr>
        <w:spacing w:after="120" w:line="276"/>
        <w:ind w:left="360" w:hanging="360"/>
        <w:jc w:val="both"/>
      </w:pPr>
      <w:r>
        <w:t xml:space="preserve">4. Основание изъятия – изменение маркировки и розыск автомобиля с первичным номером – возникло до передачи мне автомобиля, что следует из заключения специалиста и даты объявления розыска. Ответчик не может доказать, что я знал об этом: напротив, он письменно заверил меня в обратном (ст. 431.2 ГК РФ).</w:t>
      </w:r>
    </w:p>
    <w:p>
      <w:pPr>
        <w:spacing w:after="120" w:line="276"/>
        <w:ind w:left="360" w:hanging="360"/>
        <w:jc w:val="both"/>
      </w:pPr>
      <w:r>
        <w:t xml:space="preserve">5. Кроме того, автомобиль с изменённой маркировкой не может быть зарегистрирован (п. 1 ч. 1 ст. 20 Федерального закона № 283-ФЗ) и допущен к эксплуатации (п. 3 ст. 15 Федерального закона «О безопасности дорожного движения», п. 11 Основных положений по допуску транспортных средств к эксплуатации, утв. постановлением Совета Министров – Правительства РФ от 23.10.1993 № 1090). Я лишён того, на что вправе был рассчитывать при заключении договора, что является существенным нарушением договора (п. 2 ст. 450 ГК РФ) и неустранимым недостатком товара (п. 2 ст. 475 ГК РФ). Верховный Суд РФ признавал изменение заводской маркировки, препятствующее регистрации, существенным недостатком автомобиля (определение от 17.09.2019 № 16-КГ19-28).</w:t>
      </w:r>
    </w:p>
    <w:p>
      <w:pPr>
        <w:spacing w:after="120" w:line="276"/>
        <w:ind w:left="360" w:hanging="360"/>
        <w:jc w:val="both"/>
      </w:pPr>
      <w:r>
        <w:t xml:space="preserve">6. Досудебный порядок, предусмотренный п. 2 ст. 452 ГК РФ, соблюдён: ответ на предложение о расторжении в установленный в нём 30-дневный срок не получен.</w:t>
      </w:r>
    </w:p>
    <w:p>
      <w:pPr>
        <w:spacing w:after="120" w:line="276"/>
        <w:ind w:left="360" w:hanging="360"/>
        <w:jc w:val="both"/>
      </w:pPr>
      <w:r>
        <w:t xml:space="preserve">7. Мои убытки (ст. 15, п. 5 ст. 453, ст. 461 ГК РФ) составляют:</w:t>
      </w:r>
    </w:p>
    <w:p>
      <w:pPr>
        <w:spacing w:after="120" w:line="276"/>
        <w:ind w:left="360" w:hanging="360"/>
        <w:jc w:val="both"/>
      </w:pPr>
      <w:r>
        <w:t xml:space="preserve">1. уплаченная цена автомобиля – 1 350 000 руб.;</w:t>
      </w:r>
    </w:p>
    <w:p>
      <w:pPr>
        <w:spacing w:after="120" w:line="276"/>
        <w:ind w:left="360" w:hanging="360"/>
        <w:jc w:val="both"/>
      </w:pPr>
      <w:r>
        <w:t xml:space="preserve">2. расходы на заключение специалиста – 18 000 руб. (договор № [номер] от [дата], чек от [дата]);</w:t>
      </w:r>
    </w:p>
    <w:p>
      <w:pPr>
        <w:spacing w:after="120" w:line="276"/>
        <w:ind w:left="360" w:hanging="360"/>
        <w:jc w:val="both"/>
      </w:pPr>
      <w:r>
        <w:t xml:space="preserve">3. страховая премия по договору ОСАГО, заключённому для регистрации автомобиля, – 13 800 руб. (полис № [номер] от [дата]).</w:t>
      </w:r>
    </w:p>
    <w:p>
      <w:pPr>
        <w:spacing w:after="120" w:line="276"/>
        <w:ind w:firstLine="709"/>
        <w:jc w:val="both"/>
      </w:pPr>
      <w:r>
        <w:t xml:space="preserve">Итого: 1 381 800 руб.</w:t>
      </w:r>
    </w:p>
    <w:p>
      <w:pPr>
        <w:spacing w:after="120" w:line="276"/>
        <w:ind w:left="360" w:hanging="360"/>
        <w:jc w:val="both"/>
      </w:pPr>
      <w:r>
        <w:t xml:space="preserve">8. Поскольку ответчик не вернул деньги в срок, указанный в претензии, на сумму 1 350 000 руб. подлежат начислению проценты по ст. 395 ГК РФ с [дата, следующая за последним днём срока ответа на претензию] по день фактической уплаты. На дату подачи иска их размер составляет [сумма] руб. (расчёт прилагается).</w:t>
      </w:r>
    </w:p>
    <w:p>
      <w:pPr>
        <w:spacing w:after="120" w:line="276"/>
        <w:ind w:left="360" w:hanging="360"/>
        <w:jc w:val="both"/>
      </w:pPr>
      <w:r>
        <w:t xml:space="preserve">9. Сведения об обстоятельствах изъятия и о выводах экспертизы содержатся в материалах уголовного дела № [номер], которые я не могу получить самостоятельно в полном объёме (ч. 1 ст. 57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450, 452, 453, 460, 461, 475 ГК РФ,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Расторгнуть договор купли-продажи автомобиля [марка, модель], VIN по документам [номер], от [дата], заключённый между [ФИО истца] и [ФИО ответчика].</w:t>
      </w:r>
    </w:p>
    <w:p>
      <w:pPr>
        <w:spacing w:after="120" w:line="276"/>
        <w:ind w:left="360" w:hanging="360"/>
        <w:jc w:val="both"/>
      </w:pPr>
      <w:r>
        <w:t xml:space="preserve">2. Взыскать с [ФИО ответчика] в мою пользу уплаченную по договору цену автомобиля 1 350 000 руб.</w:t>
      </w:r>
    </w:p>
    <w:p>
      <w:pPr>
        <w:spacing w:after="120" w:line="276"/>
        <w:ind w:left="360" w:hanging="360"/>
        <w:jc w:val="both"/>
      </w:pPr>
      <w:r>
        <w:t xml:space="preserve">3. Взыскать с [ФИО ответчика] в мою пользу убытки 31 800 руб. (расходы на заключение специалиста 18 000 руб., страховая премия по ОСАГО 13 800 руб.).</w:t>
      </w:r>
    </w:p>
    <w:p>
      <w:pPr>
        <w:spacing w:after="120" w:line="276"/>
        <w:ind w:left="360" w:hanging="360"/>
        <w:jc w:val="both"/>
      </w:pPr>
      <w:r>
        <w:t xml:space="preserve">4. Взыскать с [ФИО ответчика] в мою пользу проценты по ст. 395 ГК РФ на сумму 1 350 000 руб. за период с [дата] по день вынесения решения, а далее по день фактической уплаты.</w:t>
      </w:r>
    </w:p>
    <w:p>
      <w:pPr>
        <w:spacing w:after="120" w:line="276"/>
        <w:ind w:left="360" w:hanging="360"/>
        <w:jc w:val="both"/>
      </w:pPr>
      <w:r>
        <w:t xml:space="preserve">5. Взыскать с [ФИО ответчика] в мою пользу расходы по уплате государственной пошлины 28 818 руб.</w:t>
      </w:r>
    </w:p>
    <w:p>
      <w:pPr>
        <w:spacing w:after="120" w:line="276"/>
        <w:ind w:left="360" w:hanging="360"/>
        <w:jc w:val="both"/>
      </w:pPr>
      <w:r>
        <w:t xml:space="preserve">6. Истребовать из [наименование органа дознания] копии материалов уголовного дела № [номер]: постановления о возбуждении дела, протокола изъятия, постановления о признании автомобиля вещественным доказательством, справки об исследовании (заключения эксперта).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Если автомобиль возвращён истцу и не будет передан законному владельцу, дополнить п. 1: «Обязать истца передать автомобиль ответчику после выплаты взысканных сумм».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Квитанция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копии иска ответчику и третьему лицу.</w:t>
      </w:r>
    </w:p>
    <w:p>
      <w:pPr>
        <w:spacing w:after="120" w:line="276"/>
        <w:ind w:left="360" w:hanging="360"/>
        <w:jc w:val="both"/>
      </w:pPr>
      <w:r>
        <w:t xml:space="preserve">3. Копия договора купли-продажи от [дата].</w:t>
      </w:r>
    </w:p>
    <w:p>
      <w:pPr>
        <w:spacing w:after="120" w:line="276"/>
        <w:ind w:left="360" w:hanging="360"/>
        <w:jc w:val="both"/>
      </w:pPr>
      <w:r>
        <w:t xml:space="preserve">4. Копия расписки (платёжного документа) об оплате цены.</w:t>
      </w:r>
    </w:p>
    <w:p>
      <w:pPr>
        <w:spacing w:after="120" w:line="276"/>
        <w:ind w:left="360" w:hanging="360"/>
        <w:jc w:val="both"/>
      </w:pPr>
      <w:r>
        <w:t xml:space="preserve">5. Копия ПТС и СТС.</w:t>
      </w:r>
    </w:p>
    <w:p>
      <w:pPr>
        <w:spacing w:after="120" w:line="276"/>
        <w:ind w:left="360" w:hanging="360"/>
        <w:jc w:val="both"/>
      </w:pPr>
      <w:r>
        <w:t xml:space="preserve">6. Копия решения об отказе в регистрационных действиях от [дата] № [номер].</w:t>
      </w:r>
    </w:p>
    <w:p>
      <w:pPr>
        <w:spacing w:after="120" w:line="276"/>
        <w:ind w:left="360" w:hanging="360"/>
        <w:jc w:val="both"/>
      </w:pPr>
      <w:r>
        <w:t xml:space="preserve">7. Копии постановления о возбуждении уголовного дела, протокола изъятия, постановления о признании вещественным доказательством (при наличии).</w:t>
      </w:r>
    </w:p>
    <w:p>
      <w:pPr>
        <w:spacing w:after="120" w:line="276"/>
        <w:ind w:left="360" w:hanging="360"/>
        <w:jc w:val="both"/>
      </w:pPr>
      <w:r>
        <w:t xml:space="preserve">8. Копия справки об исследовании (заключения эксперта) ЭКЦ (при наличии).</w:t>
      </w:r>
    </w:p>
    <w:p>
      <w:pPr>
        <w:spacing w:after="120" w:line="276"/>
        <w:ind w:left="360" w:hanging="360"/>
        <w:jc w:val="both"/>
      </w:pPr>
      <w:r>
        <w:t xml:space="preserve">9. Заключение специалиста № [номер] от [дата] с документами об оплате.</w:t>
      </w:r>
    </w:p>
    <w:p>
      <w:pPr>
        <w:spacing w:after="120" w:line="276"/>
        <w:ind w:left="360" w:hanging="360"/>
        <w:jc w:val="both"/>
      </w:pPr>
      <w:r>
        <w:t xml:space="preserve">10. Копия полиса ОСАГО и документа об оплате премии.</w:t>
      </w:r>
    </w:p>
    <w:p>
      <w:pPr>
        <w:spacing w:after="120" w:line="276"/>
        <w:ind w:left="360" w:hanging="360"/>
        <w:jc w:val="both"/>
      </w:pPr>
      <w:r>
        <w:t xml:space="preserve">11. Копия претензии и документы о её направлении и вручении.</w:t>
      </w:r>
    </w:p>
    <w:p>
      <w:pPr>
        <w:spacing w:after="120" w:line="276"/>
        <w:ind w:left="360" w:hanging="360"/>
        <w:jc w:val="both"/>
      </w:pPr>
      <w:r>
        <w:t xml:space="preserve">12. Расчёт процентов по ст. 395 ГК РФ.</w:t>
      </w:r>
    </w:p>
    <w:p>
      <w:pPr>
        <w:spacing w:after="120" w:line="276"/>
        <w:ind w:left="360" w:hanging="360"/>
        <w:jc w:val="both"/>
      </w:pPr>
      <w:r>
        <w:t xml:space="preserve">13. Копия паспорта истца.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2026-10-17T04:57:07.911Z</dcterms:created>
  <dcterms:modified xsi:type="dcterms:W3CDTF">2026-10-17T04:57:07.911Z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