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Судье [ФИО судьи]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 истца]</w:t>
      </w:r>
    </w:p>
    <w:p>
      <w:pPr>
        <w:spacing w:after="0"/>
        <w:jc w:val="right"/>
      </w:pPr>
      <w:r>
        <w:t xml:space="preserve">адрес: [адрес], тел.: [телефон], эл. почта: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МКУ «Дорожное хозяйство» [города]</w:t>
      </w:r>
    </w:p>
    <w:p>
      <w:pPr>
        <w:spacing w:after="0"/>
        <w:jc w:val="right"/>
      </w:pPr>
      <w:r>
        <w:t xml:space="preserve">ИНН [ИНН], ОГРН [ОГРН],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Третье лицо:</w:t>
      </w:r>
      <w:r>
        <w:t xml:space="preserve"> ООО «[наименование подрядчика]»</w:t>
      </w:r>
    </w:p>
    <w:p>
      <w:pPr>
        <w:spacing w:after="0"/>
        <w:jc w:val="right"/>
      </w:pPr>
      <w:r>
        <w:t xml:space="preserve">ИНН [ИНН], адрес: [адрес]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ПИСЬМЕННЫЕ ОБЪЯСНЕНИЯ ИСТЦА</w:t>
      </w:r>
    </w:p>
    <w:p>
      <w:pPr>
        <w:spacing w:after="160" w:before="200"/>
        <w:jc w:val="center"/>
      </w:pPr>
      <w:r>
        <w:rPr>
          <w:b/>
          <w:bCs/>
        </w:rPr>
        <w:t xml:space="preserve">на возражения ответчика по иску о возмещении ущерба, причинённого наездом на выбоину</w:t>
      </w:r>
    </w:p>
    <w:p>
      <w:pPr>
        <w:spacing w:after="120" w:line="276"/>
        <w:ind w:firstLine="709"/>
        <w:jc w:val="both"/>
      </w:pPr>
      <w:r>
        <w:t xml:space="preserve">В производстве суда находится дело по моему иску к МКУ «Дорожное хозяйство» [города] (далее — Ответчик) о взыскании 186 000 руб. ущерба, причинённого автомобилю [марка, модель], г/н [номер], при наезде на выбоину [дата ДТП] на [улица, номер дома / км автодороги].</w:t>
      </w:r>
    </w:p>
    <w:p>
      <w:pPr>
        <w:spacing w:after="120" w:line="276"/>
        <w:ind w:firstLine="709"/>
        <w:jc w:val="both"/>
      </w:pPr>
      <w:r>
        <w:t xml:space="preserve">[Дата] я получил(а) отзыв Ответчика, в котором он просит отказать в иске, ссылаясь на то, что: 1) ответственность за содержание участка дороги по муниципальному контракту от [дата] № [номер] несёт ООО «[наименование подрядчика]»; 2) я нарушил(а) п. 10.1 ПДД и мог(ла) избежать наезда; 3) в любом случае размер возмещения следует уменьшить по п. 2 ст. 1083 ГК РФ.</w:t>
      </w:r>
    </w:p>
    <w:p>
      <w:pPr>
        <w:spacing w:after="120" w:line="276"/>
        <w:ind w:firstLine="709"/>
        <w:jc w:val="both"/>
      </w:pPr>
      <w:r>
        <w:t xml:space="preserve">С доводами Ответчика не согласен(на). На основании ч. 1 ст. 35 ГПК РФ даю следующие объяснения.</w:t>
      </w:r>
    </w:p>
    <w:p>
      <w:pPr>
        <w:spacing w:after="160" w:before="200"/>
        <w:jc w:val="center"/>
      </w:pPr>
      <w:r>
        <w:rPr>
          <w:b/>
          <w:bCs/>
        </w:rPr>
        <w:t xml:space="preserve">1. Выбоина не соответствовала ГОСТ Р 50597-2017 и не была обозначена</w:t>
      </w:r>
    </w:p>
    <w:p>
      <w:pPr>
        <w:spacing w:after="120" w:line="276"/>
        <w:ind w:left="360" w:hanging="360"/>
        <w:jc w:val="both"/>
      </w:pPr>
      <w:r>
        <w:t xml:space="preserve">1. Согласно акту о выявленных недостатках в эксплуатационном состоянии дороги и схеме места ДТП, составленным инспектором ДПС [дата], на проезжей части имелась выбоина длиной 1,2 м, шириной 0,8 м и глубиной 0,15 м (площадь 0,96 кв. м).</w:t>
      </w:r>
    </w:p>
    <w:p>
      <w:pPr>
        <w:spacing w:after="120" w:line="276"/>
        <w:ind w:left="360" w:hanging="360"/>
        <w:jc w:val="both"/>
      </w:pPr>
      <w:r>
        <w:t xml:space="preserve">2. По п. 5.2.4 и таблице 5.3 ГОСТ Р 50597-2017 покрытие не должно иметь выбоин, а отдельное повреждение длиной от 15 см, глубиной от 5 см и площадью от 0,06 кв. м подлежит устранению в установленный срок. Размеры выбоины превышали эти значения по длине в 8 раз, по глубине в 3 раза, по площади в 16 раз.</w:t>
      </w:r>
    </w:p>
    <w:p>
      <w:pPr>
        <w:spacing w:after="120" w:line="276"/>
        <w:ind w:left="360" w:hanging="360"/>
        <w:jc w:val="both"/>
      </w:pPr>
      <w:r>
        <w:t xml:space="preserve">3. Пункт 4.4 ГОСТ Р 50597-2017 требует обозначить дефект дорожными знаками и при необходимости оградить его в течение двух часов с момента обнаружения. Ни знаков, ни ограждения на участке не было, что подтверждается схемой ДТП и фотографиями (приложения [номера]). Ответчик доказательств обратного не представил.</w:t>
      </w:r>
    </w:p>
    <w:p>
      <w:pPr>
        <w:spacing w:after="120" w:line="276"/>
        <w:ind w:left="360" w:hanging="360"/>
        <w:jc w:val="both"/>
      </w:pPr>
      <w:r>
        <w:t xml:space="preserve">4. Обязанность обеспечить соответствие дороги стандартам лежит на лице, осуществляющем её содержание (ст. 12 Федерального закона № 196-ФЗ «О безопасности дорожного движения», ст. 17 Федерального закона № 257-ФЗ). Участок дороги закреплён за Ответчиком [на праве оперативного управления / в соответствии с уставом], что Ответчик не оспаривает.</w:t>
      </w:r>
    </w:p>
    <w:p>
      <w:pPr>
        <w:spacing w:after="160" w:before="200"/>
        <w:jc w:val="center"/>
      </w:pPr>
      <w:r>
        <w:rPr>
          <w:b/>
          <w:bCs/>
        </w:rPr>
        <w:t xml:space="preserve">2. Заключение контракта с подрядчиком не освобождает Ответчика от ответственности</w:t>
      </w:r>
    </w:p>
    <w:p>
      <w:pPr>
        <w:spacing w:after="120" w:line="276"/>
        <w:ind w:left="360" w:hanging="360"/>
        <w:jc w:val="both"/>
      </w:pPr>
      <w:r>
        <w:t xml:space="preserve">5. Муниципальный контракт регулирует отношения Ответчика с подрядчиком и не меняет лица, которое отвечает перед пользователями дороги. Ответчик как лицо, за которым закреплена дорога, обязан контролировать исполнение контракта и несёт бремя содержания имущества (ст. 210 ГК РФ). Претензии к качеству работ подрядчика Ответчик вправе предъявить ему самостоятельно, в том числе в порядке регресса.</w:t>
      </w:r>
    </w:p>
    <w:p>
      <w:pPr>
        <w:spacing w:after="120" w:line="276"/>
        <w:ind w:left="360" w:hanging="360"/>
        <w:jc w:val="both"/>
      </w:pPr>
      <w:r>
        <w:t xml:space="preserve">6. Подрядчик привлечён к участию в деле в качестве третьего лица. Если суд придёт к выводу, что надлежащим ответчиком является он, прошу привлечь его в качестве соответчика по ч. 3 ст. 40 ГПК РФ и взыскать ущерб с надлежащего ответчика, а не отказывать в иске.</w:t>
      </w:r>
    </w:p>
    <w:p>
      <w:pPr>
        <w:spacing w:after="120" w:line="276"/>
        <w:ind w:left="360" w:hanging="360"/>
        <w:jc w:val="both"/>
      </w:pPr>
      <w:r>
        <w:t xml:space="preserve">7. Ответчик — казённое учреждение. При недостаточности его денежных средств субсидиарную ответственность по его обязательствам несёт собственник имущества (п. 4 ст. 123.22 ГК РФ).</w:t>
      </w:r>
    </w:p>
    <w:p>
      <w:pPr>
        <w:spacing w:after="160" w:before="200"/>
        <w:jc w:val="center"/>
      </w:pPr>
      <w:r>
        <w:rPr>
          <w:b/>
          <w:bCs/>
        </w:rPr>
        <w:t xml:space="preserve">3. Нарушения п. 10.1 ПДД и грубой неосторожности с моей стороны нет</w:t>
      </w:r>
    </w:p>
    <w:p>
      <w:pPr>
        <w:spacing w:after="120" w:line="276"/>
        <w:ind w:left="360" w:hanging="360"/>
        <w:jc w:val="both"/>
      </w:pPr>
      <w:r>
        <w:t xml:space="preserve">8. Я двигался(лась) со скоростью около 40 км/ч при разрешённой на участке [60] км/ч, что подтверждается [записью видеорегистратора / показаниями свидетеля / объяснениями в административном материале]. Выбоина была заполнена водой после дождя и сливалась с покрытием, поэтому обнаружить её заблаговременно было невозможно.</w:t>
      </w:r>
    </w:p>
    <w:p>
      <w:pPr>
        <w:spacing w:after="120" w:line="276"/>
        <w:ind w:left="360" w:hanging="360"/>
        <w:jc w:val="both"/>
      </w:pPr>
      <w:r>
        <w:t xml:space="preserve">9. Определением от [дата] в возбуждении дела об административном правонарушении отказано. Вина водителя в нарушении ПДД этим определением не установлена.</w:t>
      </w:r>
    </w:p>
    <w:p>
      <w:pPr>
        <w:spacing w:after="120" w:line="276"/>
        <w:ind w:left="360" w:hanging="360"/>
        <w:jc w:val="both"/>
      </w:pPr>
      <w:r>
        <w:t xml:space="preserve">10. По смыслу п. 2 ст. 1064 и п. 2 ст. 1083 ГК РФ вина причинителя вреда предполагается, а умысел или грубую неосторожность потерпевшего доказывает причинитель вреда. Возложение на истца обязанности доказать, что он не мог заметить и объехать выбоину, противоречит ст. 56 ГПК РФ (п. 6 Обзора судебной практики Верховного Суда РФ № 2 (2018), утв. Президиумом ВС РФ 04.07.2018; определения Судебной коллегии по гражданским делам ВС РФ от 11.05.2018 № 9-КГ18-3, от 12.07.2022 № 48-КГ22-16-К7).</w:t>
      </w:r>
    </w:p>
    <w:p>
      <w:pPr>
        <w:spacing w:after="120" w:line="276"/>
        <w:ind w:left="360" w:hanging="360"/>
        <w:jc w:val="both"/>
      </w:pPr>
      <w:r>
        <w:t xml:space="preserve">11. Верховный Суд РФ указал, что состояние проезжей части должно отвечать требованиям ГОСТ и условиям безопасности движения вне зависимости от скоростного режима автомобиля, а вывод о неосторожности водителя требует установить, мог ли он обнаружить выбоину и имел ли техническую возможность избежать наезда (определение № 9-КГ18-3).</w:t>
      </w:r>
    </w:p>
    <w:p>
      <w:pPr>
        <w:spacing w:after="120" w:line="276"/>
        <w:ind w:left="360" w:hanging="360"/>
        <w:jc w:val="both"/>
      </w:pPr>
      <w:r>
        <w:t xml:space="preserve">12. Ответчик не представил доказательств того, что при скорости 40 км/ч я имел(а) техническую возможность обнаружить выбоину и предотвратить наезд, и ходатайство о назначении автотехнической экспертизы не заявил. Ссылка на п. 10.1 ПДД носит общий характер и не подтверждает ни грубой неосторожности, ни её причинной связи с вредом.</w:t>
      </w:r>
    </w:p>
    <w:p>
      <w:pPr>
        <w:spacing w:after="160" w:before="200"/>
        <w:jc w:val="center"/>
      </w:pPr>
      <w:r>
        <w:rPr>
          <w:b/>
          <w:bCs/>
        </w:rPr>
        <w:t xml:space="preserve">4. Оснований для уменьшения возмещения нет</w:t>
      </w:r>
    </w:p>
    <w:p>
      <w:pPr>
        <w:spacing w:after="120" w:line="276"/>
        <w:ind w:left="360" w:hanging="360"/>
        <w:jc w:val="both"/>
      </w:pPr>
      <w:r>
        <w:t xml:space="preserve">13. Уменьшение размера возмещения по п. 2 ст. 1083 ГК РФ возможно только при доказанной грубой неосторожности потерпевшего, которая содействовала возникновению или увеличению вреда. Таких доказательств в деле нет.</w:t>
      </w:r>
    </w:p>
    <w:p>
      <w:pPr>
        <w:spacing w:after="120" w:line="276"/>
        <w:ind w:left="360" w:hanging="360"/>
        <w:jc w:val="both"/>
      </w:pPr>
      <w:r>
        <w:t xml:space="preserve">14. Положение п. 3 ст. 1083 ГК РФ об учёте имущественного положения применяется только к вреду, причинённому гражданином, и к Ответчику-учреждению неприменимо.</w:t>
      </w:r>
    </w:p>
    <w:p>
      <w:pPr>
        <w:spacing w:after="120" w:line="276"/>
        <w:ind w:left="360" w:hanging="360"/>
        <w:jc w:val="both"/>
      </w:pPr>
      <w:r>
        <w:t xml:space="preserve">15. Ущерб определён заключением [наименование оценщика] от [дата] № [номер] по стоимости восстановительного ремонта без учёта износа. Это соответствует принципу полного возмещения вреда (ст. 15, 1064 ГК РФ; Постановление Конституционного Суда РФ от 10.03.2017 № 6-П). Ответчик о проведении осмотра извещался телеграммой от [дата], на осмотр не явился, размер ущерба не опроверг.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35, 56, 68 ГПК РФ,</w:t>
      </w:r>
    </w:p>
    <w:p>
      <w:pPr>
        <w:spacing w:after="120" w:line="276"/>
        <w:ind w:firstLine="709"/>
        <w:jc w:val="both"/>
      </w:pPr>
      <w: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Отклонить доводы Ответчика о том, что надлежащим ответчиком является ООО «[наименование подрядчика]», и о нарушении мной п. 10.1 ПДД.</w:t>
      </w:r>
    </w:p>
    <w:p>
      <w:pPr>
        <w:spacing w:after="120" w:line="276"/>
        <w:ind w:left="360" w:hanging="360"/>
        <w:jc w:val="both"/>
      </w:pPr>
      <w:r>
        <w:t xml:space="preserve">2. Отказать Ответчику в уменьшении размера возмещения по ст. 1083 ГК РФ.</w:t>
      </w:r>
    </w:p>
    <w:p>
      <w:pPr>
        <w:spacing w:after="120" w:line="276"/>
        <w:ind w:left="360" w:hanging="360"/>
        <w:jc w:val="both"/>
      </w:pPr>
      <w:r>
        <w:t xml:space="preserve">3. Удовлетворить исковые требования в полном объёме: взыскать с МКУ «Дорожное хозяйство» [города] 186 000 руб. ущерба, а также судебные расходы, заявленные в иске.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Фотографии выбоины с измерительной рулеткой и места ДТП ([количество] шт.).</w:t>
      </w:r>
    </w:p>
    <w:p>
      <w:pPr>
        <w:spacing w:after="120" w:line="276"/>
        <w:ind w:left="360" w:hanging="360"/>
        <w:jc w:val="both"/>
      </w:pPr>
      <w:r>
        <w:t xml:space="preserve">2. Запись видеорегистратора на электронном носителе.</w:t>
      </w:r>
    </w:p>
    <w:p>
      <w:pPr>
        <w:spacing w:after="120" w:line="276"/>
        <w:ind w:left="360" w:hanging="360"/>
        <w:jc w:val="both"/>
      </w:pPr>
      <w:r>
        <w:t xml:space="preserve">3. Копия телеграммы о вызове Ответчика на осмотр автомобиля.</w:t>
      </w:r>
    </w:p>
    <w:p>
      <w:pPr>
        <w:spacing w:after="120" w:line="276"/>
        <w:ind w:left="360" w:hanging="360"/>
        <w:jc w:val="both"/>
      </w:pPr>
      <w:r>
        <w:t xml:space="preserve">4. Копии объяснений для Ответчика и третьего лица.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 истца]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2026-10-17T10:35:09.164Z</dcterms:created>
  <dcterms:modified xsi:type="dcterms:W3CDTF">2026-10-17T10:35:09.164Z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