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[дата рождения], [место рождения]</w:t>
      </w:r>
    </w:p>
    <w:p>
      <w:pPr>
        <w:spacing w:after="0"/>
        <w:jc w:val="right"/>
      </w:pPr>
      <w:r>
        <w:t xml:space="preserve">паспорт [серия, номер], СНИЛС [номер]</w:t>
      </w:r>
    </w:p>
    <w:p>
      <w:pPr>
        <w:spacing w:after="0"/>
        <w:jc w:val="right"/>
      </w:pPr>
      <w:r>
        <w:t xml:space="preserve">адрес: [адрес], тел.: [телефон], эл. почта: [адрес]</w:t>
      </w:r>
    </w:p>
    <w:p>
      <w:pPr>
        <w:spacing w:after="0"/>
        <w:jc w:val="right"/>
      </w:pPr>
      <w:r>
        <w:t xml:space="preserve"/>
      </w:r>
    </w:p>
    <w:p>
      <w:pPr>
        <w:spacing w:after="0"/>
        <w:jc w:val="right"/>
      </w:pPr>
      <w:r>
        <w:rPr>
          <w:b/>
          <w:bCs/>
        </w:rPr>
        <w:t xml:space="preserve">Ответчик:</w:t>
      </w:r>
      <w:r>
        <w:t xml:space="preserve"> ТСЖ «[наименование]»</w:t>
      </w:r>
    </w:p>
    <w:p>
      <w:pPr>
        <w:spacing w:after="0"/>
        <w:jc w:val="right"/>
      </w:pPr>
      <w:r>
        <w:t xml:space="preserve">ОГРН [номер], ИНН [номер]</w:t>
      </w:r>
    </w:p>
    <w:p>
      <w:pPr>
        <w:spacing w:after="0"/>
        <w:jc w:val="right"/>
      </w:pPr>
      <w:r>
        <w:t xml:space="preserve">адрес: [адрес]</w:t>
      </w:r>
    </w:p>
    <w:p>
      <w:pPr>
        <w:spacing w:after="0"/>
        <w:jc w:val="right"/>
      </w:pPr>
      <w:r>
        <w:t xml:space="preserve"/>
      </w:r>
    </w:p>
    <w:p>
      <w:pPr>
        <w:spacing w:after="0"/>
        <w:jc w:val="right"/>
      </w:pPr>
      <w:r>
        <w:rPr>
          <w:b/>
          <w:bCs/>
        </w:rPr>
        <w:t xml:space="preserve">Третье лицо:</w:t>
      </w:r>
    </w:p>
    <w:p>
      <w:pPr>
        <w:spacing w:after="0"/>
        <w:jc w:val="right"/>
      </w:pPr>
      <w:r>
        <w:t xml:space="preserve">Администрация [наименование муниципального образования]</w:t>
      </w:r>
    </w:p>
    <w:p>
      <w:pPr>
        <w:spacing w:after="0"/>
        <w:jc w:val="right"/>
      </w:pPr>
      <w:r>
        <w:t xml:space="preserve">адрес: [адрес]</w:t>
      </w:r>
    </w:p>
    <w:p>
      <w:pPr>
        <w:spacing w:after="0"/>
        <w:jc w:val="right"/>
      </w:pPr>
      <w:r>
        <w:t xml:space="preserve"/>
      </w:r>
    </w:p>
    <w:p>
      <w:pPr>
        <w:spacing w:after="0"/>
        <w:jc w:val="right"/>
      </w:pPr>
      <w:r>
        <w:t xml:space="preserve">Госпошлина: 3 000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об устранении препятствий в пользовании имуществом путём демонтажа шлагбаума</w:t>
      </w:r>
    </w:p>
    <w:p>
      <w:pPr>
        <w:spacing w:after="120" w:line="276"/>
        <w:ind w:firstLine="709"/>
        <w:jc w:val="both"/>
      </w:pPr>
      <w:r>
        <w:t xml:space="preserve">Я являюсь собственником квартиры № [номер] и машино-места № [номер] в подземной автостоянке многоквартирного дома по адресу: [адрес дома истца], что подтверждается выписками из ЕГРН от [дата] (кадастровые номера [номер] и [номер]).</w:t>
      </w:r>
    </w:p>
    <w:p>
      <w:pPr>
        <w:spacing w:after="120" w:line="276"/>
        <w:ind w:firstLine="709"/>
        <w:jc w:val="both"/>
      </w:pPr>
      <w:r>
        <w:t xml:space="preserve">Единственный въезд в подземную автостоянку моего дома проходит по внутриквартальному проезду мимо многоквартирного дома по адресу: [адрес дома ответчика], управление которым осуществляет ответчик. Иной проезд к въезду в автостоянку проектом не предусмотрен, что подтверждается [ответом администрации от [дата] № [номер] / проектной документацией / схемой планировки].</w:t>
      </w:r>
    </w:p>
    <w:p>
      <w:pPr>
        <w:spacing w:after="120" w:line="276"/>
        <w:ind w:firstLine="709"/>
        <w:jc w:val="both"/>
      </w:pPr>
      <w:r>
        <w:t xml:space="preserve">[Дата] ответчик установил на указанном проезде автоматический шлагбаум (координаты или ориентир: [описание места]). С этого дня въезд открывается только с пультов и по номерам телефонов, внесённым в базу ответчика. Жители моего дома в базу не включены.</w:t>
      </w:r>
    </w:p>
    <w:p>
      <w:pPr>
        <w:spacing w:after="120" w:line="276"/>
        <w:ind w:firstLine="709"/>
        <w:jc w:val="both"/>
      </w:pPr>
      <w:r>
        <w:t xml:space="preserve">[Дата] я письменно обратился к ответчику с просьбой выдать средство доступа (пульт или внести мой номер телефона в базу). Ответом от [дата] № [номер] ответчик отказал со ссылкой на решение общего собрания собственников помещений его дома, оформленное протоколом от [дата] № [номер]. [Вариант: ответ не получен.]</w:t>
      </w:r>
    </w:p>
    <w:p>
      <w:pPr>
        <w:spacing w:after="120" w:line="276"/>
        <w:ind w:firstLine="709"/>
        <w:jc w:val="both"/>
      </w:pPr>
      <w:r>
        <w:t xml:space="preserve">Вследствие установки шлагбаума я лишён возможности беспрепятственно въезжать в автостоянку и пользоваться принадлежащим мне машино-местом, а также подъезжать к своему дому.</w:t>
      </w:r>
    </w:p>
    <w:p>
      <w:pPr>
        <w:spacing w:after="120" w:line="276"/>
        <w:ind w:firstLine="709"/>
        <w:jc w:val="both"/>
      </w:pPr>
      <w:r>
        <w:rPr>
          <w:b/>
          <w:bCs/>
        </w:rPr>
        <w:t xml:space="preserve">1. Шлагбаум установлен на земле, не входящей в общее имущество собственников дома ответчика.</w:t>
      </w:r>
    </w:p>
    <w:p>
      <w:pPr>
        <w:spacing w:after="120" w:line="276"/>
        <w:ind w:firstLine="709"/>
        <w:jc w:val="both"/>
      </w:pPr>
      <w:r>
        <w:t xml:space="preserve">Согласно выписке из ЕГРН от [дата] и сведениям публичной кадастровой карты земельный участок под домом ответчика [не сформирован / сформирован в границах контура здания, кадастровый номер [номер]]. Проезд, на котором установлен шлагбаум, расположен за пределами сформированного участка, на землях, государственная собственность на которые не разграничена.</w:t>
      </w:r>
    </w:p>
    <w:p>
      <w:pPr>
        <w:spacing w:after="120" w:line="276"/>
        <w:ind w:firstLine="709"/>
        <w:jc w:val="both"/>
      </w:pPr>
      <w:r>
        <w:t xml:space="preserve">В силу ч. 5 ст. 16 Федерального закона от 29.12.2004 № 189-ФЗ «О введении в действие Жилищного кодекса Российской Федерации» земельный участок переходит в общую долевую собственность собственников помещений с момента его формирования и проведения государственного кадастрового учёта. Согласно п. 67 постановления Пленума ВС РФ и Пленума ВАС РФ от 29.04.2010 № 10/22, если участок не сформирован, земля под многоквартирным домом находится в публичной собственности, а собственники помещений вправе пользоваться ею лишь в той мере, в какой это необходимо для эксплуатации дома.</w:t>
      </w:r>
    </w:p>
    <w:p>
      <w:pPr>
        <w:spacing w:after="120" w:line="276"/>
        <w:ind w:firstLine="709"/>
        <w:jc w:val="both"/>
      </w:pPr>
      <w:r>
        <w:t xml:space="preserve">Таким образом, собственники помещений дома ответчика не вправе ограничивать доступ иных лиц на этот проезд. Земельные участки общего пользования, занятые проездами, не подлежат приватизации (п. 12 ст. 85 ЗК РФ). Граждане вправе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(п. 1 ст. 262 ГК РФ). Согласование размещения шлагбаума с администрацией ответчиком не получено [указать, если есть ответ администрации].</w:t>
      </w:r>
    </w:p>
    <w:p>
      <w:pPr>
        <w:spacing w:after="120" w:line="276"/>
        <w:ind w:firstLine="709"/>
        <w:jc w:val="both"/>
      </w:pPr>
      <w:r>
        <w:rPr>
          <w:b/>
          <w:bCs/>
        </w:rPr>
        <w:t xml:space="preserve">2. Решение общего собрания, на которое ссылается ответчик, ничтожно.</w:t>
      </w:r>
    </w:p>
    <w:p>
      <w:pPr>
        <w:spacing w:after="120" w:line="276"/>
        <w:ind w:firstLine="709"/>
        <w:jc w:val="both"/>
      </w:pPr>
      <w:r>
        <w:t xml:space="preserve">Решение о введении ограничений пользования земельным участком принимается большинством не менее двух третей голосов от общего числа голосов собственников помещений в многоквартирном доме (п. 2 ч. 2 ст. 44, ч. 1 ст. 46 ЖК РФ).</w:t>
      </w:r>
    </w:p>
    <w:p>
      <w:pPr>
        <w:spacing w:after="120" w:line="276"/>
        <w:ind w:firstLine="709"/>
        <w:jc w:val="both"/>
      </w:pPr>
      <w:r>
        <w:t xml:space="preserve">По данным протокола от [дата] № [номер], размещённого в ГИС ЖКХ, общая площадь помещений дома составляет [число] кв. м, за установку шлагбаума проголосовали собственники, обладающие [число] кв. м, то есть [число]% голосов от общего числа, что менее двух третей.</w:t>
      </w:r>
    </w:p>
    <w:p>
      <w:pPr>
        <w:spacing w:after="120" w:line="276"/>
        <w:ind w:firstLine="709"/>
        <w:jc w:val="both"/>
      </w:pPr>
      <w:r>
        <w:t xml:space="preserve">Решение, принятое при отсутствии необходимого кворума, ничтожно (п. 2 ст. 181.5 ГК РФ) и недействительно независимо от признания его таковым судом (п. 1 ст. 181.3 ГК РФ). Кроме того, решение общего собрания одного дома не порождает обязанностей для собственников помещений других домов.</w:t>
      </w:r>
    </w:p>
    <w:p>
      <w:pPr>
        <w:spacing w:after="120" w:line="276"/>
        <w:ind w:firstLine="709"/>
        <w:jc w:val="both"/>
      </w:pPr>
      <w:r>
        <w:rPr>
          <w:b/>
          <w:bCs/>
        </w:rPr>
        <w:t xml:space="preserve">3. Действия ответчика нарушают моё право собственности.</w:t>
      </w:r>
    </w:p>
    <w:p>
      <w:pPr>
        <w:spacing w:after="120" w:line="276"/>
        <w:ind w:firstLine="709"/>
        <w:jc w:val="both"/>
      </w:pPr>
      <w:r>
        <w:t xml:space="preserve">Собственник может требовать устранения всяких нарушений его права, хотя бы эти нарушения и не были соединены с лишением владения (ст. 304 ГК РФ). Невозможность въезда в автостоянку лишает меня возможности использовать машино-место по назначению.</w:t>
      </w:r>
    </w:p>
    <w:p>
      <w:pPr>
        <w:spacing w:after="120" w:line="276"/>
        <w:ind w:firstLine="709"/>
        <w:jc w:val="both"/>
      </w:pPr>
      <w:r>
        <w:t xml:space="preserve">Верховный Суд РФ указывал, что установка шлагбаума ограничивает пользование земельным участком (определение от 12.02.2021 № 307-ЭС21-803), а на несформированном участке подлежит применению п. 67 постановления Пленума № 10/22 (определение Судебной коллегии по гражданским делам от 17.01.2017 № 5-КГ16-230). Собственники имеют равное право пользования воротами и шлагбаумами (определение от 21.06.2022 № 5-КГ22-46-К2).</w:t>
      </w:r>
    </w:p>
    <w:p>
      <w:pPr>
        <w:spacing w:after="120" w:line="276"/>
        <w:ind w:firstLine="709"/>
        <w:jc w:val="both"/>
      </w:pPr>
      <w:r>
        <w:t xml:space="preserve">Кроме того, по п. 71 Правил противопожарного режима (постановление Правительства РФ от 16.09.2020 № 1479) шлагбаумы на проездах должны автоматически разблокироваться при пожаре либо открываться вручную при круглосуточном дежурстве или при наличии видео- и (или) аудиосвязи. Указанные требования ответчиком не обеспечены [указать, если известно].</w:t>
      </w:r>
    </w:p>
    <w:p>
      <w:pPr>
        <w:spacing w:after="120" w:line="276"/>
        <w:ind w:firstLine="709"/>
        <w:jc w:val="both"/>
      </w:pPr>
      <w:r>
        <w:rPr>
          <w:b/>
          <w:bCs/>
        </w:rPr>
        <w:t xml:space="preserve">4. Судебная неустойка.</w:t>
      </w:r>
    </w:p>
    <w:p>
      <w:pPr>
        <w:spacing w:after="120" w:line="276"/>
        <w:ind w:firstLine="709"/>
        <w:jc w:val="both"/>
      </w:pPr>
      <w:r>
        <w:t xml:space="preserve">В силу п. 1 ст. 308.3 ГК РФ прошу присудить судебную неустойку на случай неисполнения решения. Сумма [число] руб. за каждый день просрочки соразмерна стоимости демонтажа и стимулирует ответчика исполнить решение, но не превращает неисполнение в выгоду для истца.</w:t>
      </w:r>
    </w:p>
    <w:p>
      <w:pPr>
        <w:spacing w:after="120" w:line="276"/>
        <w:ind w:firstLine="709"/>
        <w:jc w:val="both"/>
      </w:pPr>
      <w:r>
        <w:t xml:space="preserve">На основании изложенного, руководствуясь ст. 262, 304, 308.3 ГК РФ, ст. 36, 44, 46 ЖК РФ, ст. 131, 132 ГПК РФ,</w:t>
      </w:r>
    </w:p>
    <w:p>
      <w:pPr>
        <w:spacing w:after="120" w:line="276"/>
        <w:ind w:firstLine="709"/>
        <w:jc w:val="both"/>
      </w:pPr>
      <w:r>
        <w:rPr>
          <w:b/>
          <w:bCs/>
        </w:rPr>
        <w:t xml:space="preserve">ПРОШУ:</w:t>
      </w:r>
    </w:p>
    <w:p>
      <w:pPr>
        <w:spacing w:after="120" w:line="276"/>
        <w:ind w:left="360" w:hanging="360"/>
        <w:jc w:val="both"/>
      </w:pPr>
      <w:r>
        <w:t xml:space="preserve">1. Обязать ТСЖ «[наименование]» в течение [10] дней со дня вступления решения суда в законную силу устранить препятствия в пользовании принадлежащим мне машино-местом № [номер] по адресу: [адрес] путём демонтажа шлагбаума, установленного на проезде по адресу: [описание места].</w:t>
      </w:r>
    </w:p>
    <w:p>
      <w:pPr>
        <w:spacing w:after="120" w:line="276"/>
        <w:ind w:left="360" w:hanging="360"/>
        <w:jc w:val="both"/>
      </w:pPr>
      <w:r>
        <w:t xml:space="preserve">2. Взыскать с ТСЖ «[наименование]» в мою пользу судебную неустойку в размере [число] руб. за каждый день неисполнения решения суда, начиная со дня, следующего за последним днём установленного судом срока, до фактического исполнения.</w:t>
      </w:r>
    </w:p>
    <w:p>
      <w:pPr>
        <w:spacing w:after="120" w:line="276"/>
        <w:ind w:left="360" w:hanging="360"/>
        <w:jc w:val="both"/>
      </w:pPr>
      <w:r>
        <w:t xml:space="preserve">3. Взыскать с ТСЖ «[наименование]» в мою пользу расходы по уплате государственной пошлины в размере 3 000 руб.</w:t>
      </w:r>
    </w:p>
    <w:p>
      <w:pPr>
        <w:spacing w:after="120" w:line="276"/>
        <w:ind w:firstLine="709"/>
        <w:jc w:val="both"/>
      </w:pPr>
      <w:r>
        <w:rPr>
          <w:b/>
          <w:bCs/>
        </w:rPr>
        <w:t xml:space="preserve">Приложения:</w:t>
      </w:r>
    </w:p>
    <w:p>
      <w:pPr>
        <w:spacing w:after="120" w:line="276"/>
        <w:ind w:left="360" w:hanging="360"/>
        <w:jc w:val="both"/>
      </w:pPr>
      <w:r>
        <w:t xml:space="preserve">1. Квитанция об уплате государственной пошлины.</w:t>
      </w:r>
    </w:p>
    <w:p>
      <w:pPr>
        <w:spacing w:after="120" w:line="276"/>
        <w:ind w:left="360" w:hanging="360"/>
        <w:jc w:val="both"/>
      </w:pPr>
      <w:r>
        <w:t xml:space="preserve">2. Документ, подтверждающий направление копии иска и приложений ответчику и третьему лицу.</w:t>
      </w:r>
    </w:p>
    <w:p>
      <w:pPr>
        <w:spacing w:after="120" w:line="276"/>
        <w:ind w:left="360" w:hanging="360"/>
        <w:jc w:val="both"/>
      </w:pPr>
      <w:r>
        <w:t xml:space="preserve">3. Выписки из ЕГРН на квартиру и машино-место истца.</w:t>
      </w:r>
    </w:p>
    <w:p>
      <w:pPr>
        <w:spacing w:after="120" w:line="276"/>
        <w:ind w:left="360" w:hanging="360"/>
        <w:jc w:val="both"/>
      </w:pPr>
      <w:r>
        <w:t xml:space="preserve">4. Выписка из ЕГРН (или скриншот публичной кадастровой карты) на земельный участок под домом ответчика.</w:t>
      </w:r>
    </w:p>
    <w:p>
      <w:pPr>
        <w:spacing w:after="120" w:line="276"/>
        <w:ind w:left="360" w:hanging="360"/>
        <w:jc w:val="both"/>
      </w:pPr>
      <w:r>
        <w:t xml:space="preserve">5. Копия протокола общего собрания от [дата] № [номер] из ГИС ЖКХ.</w:t>
      </w:r>
    </w:p>
    <w:p>
      <w:pPr>
        <w:spacing w:after="120" w:line="276"/>
        <w:ind w:left="360" w:hanging="360"/>
        <w:jc w:val="both"/>
      </w:pPr>
      <w:r>
        <w:t xml:space="preserve">6. Копия обращения истца к ответчику от [дата] и ответа от [дата].</w:t>
      </w:r>
    </w:p>
    <w:p>
      <w:pPr>
        <w:spacing w:after="120" w:line="276"/>
        <w:ind w:left="360" w:hanging="360"/>
        <w:jc w:val="both"/>
      </w:pPr>
      <w:r>
        <w:t xml:space="preserve">7. Фотографии и схема расположения шлагбаума.</w:t>
      </w:r>
    </w:p>
    <w:p>
      <w:pPr>
        <w:spacing w:after="120" w:line="276"/>
        <w:ind w:left="360" w:hanging="360"/>
        <w:jc w:val="both"/>
      </w:pPr>
      <w:r>
        <w:t xml:space="preserve">8. Документы о единственном проезде к автостоянке: [ответ администрации / проектная документация].</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2026-10-17T11:00:11.348Z</dcterms:created>
  <dcterms:modified xsi:type="dcterms:W3CDTF">2026-10-17T11:00:11.348Z</dcterms:modified>
</cp:coreProperties>
</file>

<file path=docProps/custom.xml><?xml version="1.0" encoding="utf-8"?>
<Properties xmlns="http://schemas.openxmlformats.org/officeDocument/2006/custom-properties" xmlns:vt="http://schemas.openxmlformats.org/officeDocument/2006/docPropsVTypes"/>
</file>