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поставщика]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[наименование организации-заказчика]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120" w:line="276"/>
        <w:ind w:firstLine="709"/>
        <w:jc w:val="both"/>
      </w:pPr>
      <w:r>
        <w:t xml:space="preserve">Исх. № ______ от «___» ________ 20__ г.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ЗАПРОС</w:t>
      </w:r>
    </w:p>
    <w:p>
      <w:pPr>
        <w:spacing w:after="160" w:before="200"/>
        <w:jc w:val="center"/>
      </w:pPr>
      <w:r>
        <w:rPr>
          <w:b/>
          <w:bCs/>
        </w:rPr>
        <w:t xml:space="preserve">о предоставлении сведений о модели искусственного интеллекта, применяемой в сервисе</w:t>
      </w:r>
    </w:p>
    <w:p>
      <w:pPr>
        <w:spacing w:after="120" w:line="276"/>
        <w:ind w:firstLine="709"/>
        <w:jc w:val="both"/>
      </w:pPr>
      <w:r>
        <w:t xml:space="preserve">Между [наименование заказчика] (далее — Заказчик) и [наименование поставщика] (далее — Поставщик) заключён договор от «___» ________ 20__ г. № ______ (далее — Договор), по которому Заказчик использует сервис [наименование сервиса / программы] (далее — Сервис).</w:t>
      </w:r>
    </w:p>
    <w:p>
      <w:pPr>
        <w:spacing w:after="120" w:line="276"/>
        <w:ind w:firstLine="709"/>
        <w:jc w:val="both"/>
      </w:pPr>
      <w:r>
        <w:t xml:space="preserve">Федеральный закон от 26.07.2026 № 243-ФЗ «О поддержке развития технологий искусственного интеллекта в Российской Федерации» (далее — Закон № 243-ФЗ) с 1 сентября 2026 года определяет понятие большой фундаментальной модели искусственного интеллекта (п. 2 ст. 3), а с 1 марта 2027 года вводит требования к суверенным и национальным моделям (ч. 2–5 ст. 6), обязанность уведомлять пользователя о правах на результаты, полученные с помощью модели (ч. 1 ст. 10), и наделяет Правительство Российской Федерации полномочием устанавливать случаи, в которых допускается применение исключительно суверенных и (или) национальных моделей (п. 3 ч. 2 ст. 5).</w:t>
      </w:r>
    </w:p>
    <w:p>
      <w:pPr>
        <w:spacing w:after="120" w:line="276"/>
        <w:ind w:firstLine="709"/>
        <w:jc w:val="both"/>
      </w:pPr>
      <w:r>
        <w:t xml:space="preserve">Чтобы оценить, распространяются ли на использование Сервиса требования Закона № 243-ФЗ и связанные с ними требования законодательства о персональных данных, и своевременно подготовиться к их применению, руководствуясь п. 3 ст. 307 Гражданского кодекса Российской Федерации, просим предоставить следующие сведения.</w:t>
      </w:r>
    </w:p>
    <w:p>
      <w:pPr>
        <w:spacing w:after="120" w:line="276"/>
        <w:ind w:left="360" w:hanging="360"/>
        <w:jc w:val="both"/>
      </w:pPr>
      <w:r>
        <w:t xml:space="preserve">1. Применяется ли в Сервисе большая фундаментальная модель искусственного интеллекта в значении п. 2 ст. 3 Закона № 243-ФЗ. Если да — её наименование и версия, количество параметров (не менее 1 миллиарда или менее).</w:t>
      </w:r>
    </w:p>
    <w:p>
      <w:pPr>
        <w:spacing w:after="120" w:line="276"/>
        <w:ind w:left="360" w:hanging="360"/>
        <w:jc w:val="both"/>
      </w:pPr>
      <w:r>
        <w:t xml:space="preserve">2. Кто является разработчиком модели (п. 5 ст. 3 Закона № 243-ФЗ): наименование, ИНН, страна регистрации. Если модель получена путём модификации (дообучения) модели другого лица — наименование исходной модели, её разработчик и условия лицензии, на которых она используется.</w:t>
      </w:r>
    </w:p>
    <w:p>
      <w:pPr>
        <w:spacing w:after="120" w:line="276"/>
        <w:ind w:left="360" w:hanging="360"/>
        <w:jc w:val="both"/>
      </w:pPr>
      <w:r>
        <w:t xml:space="preserve">3. Является ли разработчик российским юридическим лицом в значении ч. 4 ст. 6 Закона № 243-ФЗ (контроль более 50% голосов со стороны Российской Федерации, субъекта, муниципального образования или гражданина Российской Федерации, не имеющего гражданства другого государства).</w:t>
      </w:r>
    </w:p>
    <w:p>
      <w:pPr>
        <w:spacing w:after="120" w:line="276"/>
        <w:ind w:left="360" w:hanging="360"/>
        <w:jc w:val="both"/>
      </w:pPr>
      <w:r>
        <w:t xml:space="preserve">4. Где осуществляются подготовка ответов на запросы пользователей и хранение данных Заказчика: страна размещения центров обработки данных и наименование их владельца.</w:t>
      </w:r>
    </w:p>
    <w:p>
      <w:pPr>
        <w:spacing w:after="120" w:line="276"/>
        <w:ind w:left="360" w:hanging="360"/>
        <w:jc w:val="both"/>
      </w:pPr>
      <w:r>
        <w:t xml:space="preserve">5. Присвоен ли модели или планируется ли к присвоению статус суверенной или национальной большой фундаментальной модели (ст. 6 Закона № 243-ФЗ). Если да — реквизиты документа о присвоении статуса или планируемый срок.</w:t>
      </w:r>
    </w:p>
    <w:p>
      <w:pPr>
        <w:spacing w:after="120" w:line="276"/>
        <w:ind w:left="360" w:hanging="360"/>
        <w:jc w:val="both"/>
      </w:pPr>
      <w:r>
        <w:t xml:space="preserve">6. Кому принадлежат права на результаты, создаваемые Заказчиком с помощью Сервиса, и на каких условиях обеспечиваются доступ к ним, их использование и сохранение (ч. 1 ст. 10 Закона № 243-ФЗ).</w:t>
      </w:r>
    </w:p>
    <w:p>
      <w:pPr>
        <w:spacing w:after="120" w:line="276"/>
        <w:ind w:left="360" w:hanging="360"/>
        <w:jc w:val="both"/>
      </w:pPr>
      <w:r>
        <w:t xml:space="preserve">7. Используются ли запросы, загружаемые файлы и результаты Заказчика для обучения или дообучения модели. Если да — можно ли это отключить и каким образом.</w:t>
      </w:r>
    </w:p>
    <w:p>
      <w:pPr>
        <w:spacing w:after="120" w:line="276"/>
        <w:ind w:left="360" w:hanging="360"/>
        <w:jc w:val="both"/>
      </w:pPr>
      <w:r>
        <w:t xml:space="preserve">8. Осуществляется ли при работе Сервиса трансграничная передача персональных данных (ст. 12 Федерального закона от 27.07.2006 № 152-ФЗ «О персональных данных»). Если да — в какие страны и на каком основании.</w:t>
      </w:r>
    </w:p>
    <w:p>
      <w:pPr>
        <w:spacing w:after="120" w:line="276"/>
        <w:ind w:left="360" w:hanging="360"/>
        <w:jc w:val="both"/>
      </w:pPr>
      <w:r>
        <w:t xml:space="preserve">9. Предоставляет ли Сервис возможность размещать на создаваемых аудио- и визуальных материалах информационное предупреждение о применении технологий искусственного интеллекта (ст. 9 Закона № 243-ФЗ), и в каком формате.</w:t>
      </w:r>
    </w:p>
    <w:p>
      <w:pPr>
        <w:spacing w:after="120" w:line="276"/>
        <w:ind w:firstLine="709"/>
        <w:jc w:val="both"/>
      </w:pPr>
      <w:r>
        <w:t xml:space="preserve">Ответ прошу направить в течение 10 (десяти) рабочих дней со дня получения настоящего запроса по адресу электронной почты ______ или почтой по адресу Заказчика. Если какие-либо сведения составляют коммерческую тайну Поставщика, прошу указать это в ответе: Заказчик обязуется использовать их только для оценки соответствия требованиям законодательства и не раскрывать третьим лицам.</w:t>
      </w:r>
    </w:p>
    <w:p>
      <w:pPr>
        <w:spacing w:after="120" w:line="276"/>
        <w:ind w:firstLine="709"/>
        <w:jc w:val="both"/>
      </w:pPr>
      <w:r>
        <w:t xml:space="preserve">Отсутствие ответа или неполнота сведений будут учтены Заказчиком при решении вопроса о дальнейшем использовании Сервиса.</w:t>
      </w:r>
    </w:p>
    <w:p>
      <w:pPr>
        <w:spacing w:after="120" w:line="276"/>
        <w:ind w:firstLine="709"/>
        <w:jc w:val="both"/>
      </w:pPr>
      <w:r>
        <w:t xml:space="preserve">[Должность]</w:t>
      </w:r>
    </w:p>
    <w:p>
      <w:pPr>
        <w:spacing w:after="120" w:line="276"/>
        <w:ind w:firstLine="709"/>
        <w:jc w:val="both"/>
      </w:pPr>
      <w:r>
        <w:t xml:space="preserve">[наименование организации-заказчика] _______________ / [Ф.И.О.]</w:t>
      </w:r>
    </w:p>
    <w:p>
      <w:pPr>
        <w:spacing w:after="120" w:line="276"/>
        <w:ind w:firstLine="709"/>
        <w:jc w:val="both"/>
      </w:pPr>
      <w:r>
        <w:t xml:space="preserve">М.П. (при наличии)</w:t>
      </w:r>
    </w:p>
    <w:p>
      <w:pPr>
        <w:spacing w:after="120" w:line="276"/>
        <w:ind w:firstLine="709"/>
        <w:jc w:val="both"/>
      </w:pPr>
      <w:r>
        <w:t xml:space="preserve">Контактное лицо: [Ф.И.О.], тел. ______, e-mail ______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2026-10-17T23:55:27.195Z</dcterms:created>
  <dcterms:modified xsi:type="dcterms:W3CDTF">2026-10-17T23:55:27.199Z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