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РАЗДЕЛ ДОГОВОРА</w:t>
      </w:r>
    </w:p>
    <w:p>
      <w:pPr>
        <w:spacing w:after="160" w:before="200"/>
        <w:jc w:val="center"/>
      </w:pPr>
      <w:r>
        <w:rPr>
          <w:b/>
          <w:bCs/>
        </w:rPr>
        <w:t xml:space="preserve">«Заверения об обстоятельствах в отношении модели искусственного интеллекта»</w:t>
      </w:r>
    </w:p>
    <w:p>
      <w:pPr>
        <w:spacing w:after="120" w:line="276"/>
        <w:ind w:firstLine="709"/>
        <w:jc w:val="both"/>
      </w:pPr>
      <w:r>
        <w:t xml:space="preserve">(для включения в договор о предоставлении доступа к ИИ-сервису или в дополнительное соглашение к нему; нумерацию пунктов привести в соответствие с договором)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[__]. Заверения об обстоятельствах в отношении модели искусственного интеллекта</w:t>
      </w:r>
    </w:p>
    <w:p>
      <w:pPr>
        <w:spacing w:after="120" w:line="276"/>
        <w:ind w:firstLine="709"/>
        <w:jc w:val="both"/>
      </w:pPr>
      <w:r>
        <w:t xml:space="preserve">[__].1. Поставщик в соответствии со ст. 431.2 Гражданского кодекса Российской Федерации заверяет Заказчика на дату заключения Договора и на каждую дату оказания услуг, что:</w:t>
      </w:r>
    </w:p>
    <w:p>
      <w:pPr>
        <w:spacing w:after="120" w:line="276"/>
        <w:ind w:left="360" w:hanging="360"/>
        <w:jc w:val="both"/>
      </w:pPr>
      <w:r>
        <w:t xml:space="preserve">1) в сервисе [наименование] (далее — Сервис) применяется модель искусственного интеллекта [наименование, версия] (далее — Модель), содержащая [количество] параметров;</w:t>
      </w:r>
    </w:p>
    <w:p>
      <w:pPr>
        <w:spacing w:after="120" w:line="276"/>
        <w:ind w:left="360" w:hanging="360"/>
        <w:jc w:val="both"/>
      </w:pPr>
      <w:r>
        <w:t xml:space="preserve">2) разработчиком Модели в значении п. 5 ст. 3 Федерального закона от 26.07.2026 № 243-ФЗ «О поддержке развития технологий искусственного интеллекта в Российской Федерации» (далее — Закон № 243-ФЗ) является [наименование, ИНН], и он [является / не является] российским юридическим лицом в значении ч. 4 ст. 6 Закона № 243-ФЗ;</w:t>
      </w:r>
    </w:p>
    <w:p>
      <w:pPr>
        <w:spacing w:after="120" w:line="276"/>
        <w:ind w:left="360" w:hanging="360"/>
        <w:jc w:val="both"/>
      </w:pPr>
      <w:r>
        <w:t xml:space="preserve">3) подготовка ответов на запросы Заказчика и хранение данных Заказчика осуществляются в центрах обработки данных, расположенных на территории Российской Федерации и принадлежащих российским юридическим лицам: [наименования владельцев ЦОД];</w:t>
      </w:r>
    </w:p>
    <w:p>
      <w:pPr>
        <w:spacing w:after="120" w:line="276"/>
        <w:ind w:left="360" w:hanging="360"/>
        <w:jc w:val="both"/>
      </w:pPr>
      <w:r>
        <w:t xml:space="preserve">4) Модели [присвоен статус суверенной / национальной большой фундаментальной модели искусственного интеллекта (реквизиты документа) / статус не присвоен];</w:t>
      </w:r>
    </w:p>
    <w:p>
      <w:pPr>
        <w:spacing w:after="120" w:line="276"/>
        <w:ind w:left="360" w:hanging="360"/>
        <w:jc w:val="both"/>
      </w:pPr>
      <w:r>
        <w:t xml:space="preserve">5) запросы, файлы и иные данные Заказчика, а также результаты, создаваемые Заказчиком с помощью Сервиса, не используются для обучения или дообучения Модели и иных моделей без отдельного письменного согласия Заказчика;</w:t>
      </w:r>
    </w:p>
    <w:p>
      <w:pPr>
        <w:spacing w:after="120" w:line="276"/>
        <w:ind w:left="360" w:hanging="360"/>
        <w:jc w:val="both"/>
      </w:pPr>
      <w:r>
        <w:t xml:space="preserve">6) трансграничная передача персональных данных, поступающих от Заказчика, не осуществляется.</w:t>
      </w:r>
    </w:p>
    <w:p>
      <w:pPr>
        <w:spacing w:after="120" w:line="276"/>
        <w:ind w:firstLine="709"/>
        <w:jc w:val="both"/>
      </w:pPr>
      <w:r>
        <w:t xml:space="preserve">[__].2. Поставщик письменно уведомляет Заказчика не позднее чем за [30] дней до наступления любого из следующих событий, а если событие от Поставщика не зависит — в течение [5] рабочих дней с момента, когда Поставщик узнал о нём:</w:t>
      </w:r>
    </w:p>
    <w:p>
      <w:pPr>
        <w:spacing w:after="120" w:line="276"/>
        <w:ind w:left="360" w:hanging="360"/>
        <w:jc w:val="both"/>
      </w:pPr>
      <w:r>
        <w:t xml:space="preserve">1) замена Модели или её разработчика;</w:t>
      </w:r>
    </w:p>
    <w:p>
      <w:pPr>
        <w:spacing w:after="120" w:line="276"/>
        <w:ind w:left="360" w:hanging="360"/>
        <w:jc w:val="both"/>
      </w:pPr>
      <w:r>
        <w:t xml:space="preserve">2) изменение места подготовки ответов или хранения данных Заказчика, в том числе перенос в центры обработки данных за пределами Российской Федерации или принадлежащие иностранным лицам;</w:t>
      </w:r>
    </w:p>
    <w:p>
      <w:pPr>
        <w:spacing w:after="120" w:line="276"/>
        <w:ind w:left="360" w:hanging="360"/>
        <w:jc w:val="both"/>
      </w:pPr>
      <w:r>
        <w:t xml:space="preserve">3) присвоение, приостановление, прекращение или отказ в присвоении Модели статуса суверенной или национальной модели;</w:t>
      </w:r>
    </w:p>
    <w:p>
      <w:pPr>
        <w:spacing w:after="120" w:line="276"/>
        <w:ind w:left="360" w:hanging="360"/>
        <w:jc w:val="both"/>
      </w:pPr>
      <w:r>
        <w:t xml:space="preserve">4) изменение контроля над разработчиком Модели, в результате которого он перестаёт отвечать требованиям ч. 4 ст. 6 Закона № 243-ФЗ.</w:t>
      </w:r>
    </w:p>
    <w:p>
      <w:pPr>
        <w:spacing w:after="120" w:line="276"/>
        <w:ind w:firstLine="709"/>
        <w:jc w:val="both"/>
      </w:pPr>
      <w:r>
        <w:t xml:space="preserve">[__].3. Если Правительство Российской Федерации в соответствии с п. 3 ч. 2 ст. 5 Закона № 243-ФЗ установит случаи, в которых Заказчику допускается применение исключительно суверенных и (или) национальных моделей, Поставщик по запросу Заказчика в течение [30] дней сообщает, может ли он обеспечить соответствие Сервиса этим требованиям, и в какой срок. Если Поставщик не может обеспечить соответствие до даты, с которой требования становятся обязательными для Заказчика, Заказчик вправе отказаться от Договора в одностороннем порядке без возмещения Поставщику убытков, уведомив его за [15] дней. Поставщик возвращает Заказчику предварительно оплаченные и не оказанные услуги в течение [10] рабочих дней.</w:t>
      </w:r>
    </w:p>
    <w:p>
      <w:pPr>
        <w:spacing w:after="120" w:line="276"/>
        <w:ind w:firstLine="709"/>
        <w:jc w:val="both"/>
      </w:pPr>
      <w:r>
        <w:t xml:space="preserve">[__].4. Если заверения, указанные в п. [__].1, окажутся недостоверными или Поставщик нарушит обязанность по п. [__].2, Заказчик вправе:</w:t>
      </w:r>
    </w:p>
    <w:p>
      <w:pPr>
        <w:spacing w:after="120" w:line="276"/>
        <w:ind w:left="360" w:hanging="360"/>
        <w:jc w:val="both"/>
      </w:pPr>
      <w:r>
        <w:t xml:space="preserve">1) потребовать возмещения убытков, причинённых недостоверностью заверений;</w:t>
      </w:r>
    </w:p>
    <w:p>
      <w:pPr>
        <w:spacing w:after="120" w:line="276"/>
        <w:ind w:left="360" w:hanging="360"/>
        <w:jc w:val="both"/>
      </w:pPr>
      <w:r>
        <w:t xml:space="preserve">2) потребовать уплаты неустойки в размере [сумма или порядок расчёта];</w:t>
      </w:r>
    </w:p>
    <w:p>
      <w:pPr>
        <w:spacing w:after="120" w:line="276"/>
        <w:ind w:left="360" w:hanging="360"/>
        <w:jc w:val="both"/>
      </w:pPr>
      <w:r>
        <w:t xml:space="preserve">3) отказаться от Договора в одностороннем порядке, если заверения имели для Заказчика существенное значение (п. 2 ст. 431.2 ГК РФ).</w:t>
      </w:r>
    </w:p>
    <w:p>
      <w:pPr>
        <w:spacing w:after="120" w:line="276"/>
        <w:ind w:firstLine="709"/>
        <w:jc w:val="both"/>
      </w:pPr>
      <w:r>
        <w:t xml:space="preserve">Стороны признают, что заверения, указанные в п. [__].1, имеют для Заказчика существенное значение и Заказчик полагается на них при заключении и исполнении Договора.</w:t>
      </w:r>
    </w:p>
    <w:p>
      <w:pPr>
        <w:spacing w:after="120" w:line="276"/>
        <w:ind w:firstLine="709"/>
        <w:jc w:val="both"/>
      </w:pPr>
      <w:r>
        <w:t xml:space="preserve">[__].5. По письменному запросу Заказчика, но не чаще [одного раза в квартал], Поставщик в течение [10] рабочих дней предоставляет документы, подтверждающие заверения: выписку о присвоении статуса Модели (при наличии), сведения о центрах обработки данных, справку о структуре владения разработчиком. Сведения, составляющие коммерческую тайну Поставщика, предоставляются с соответствующей отметкой.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2026-10-17T23:55:28.395Z</dcterms:created>
  <dcterms:modified xsi:type="dcterms:W3CDTF">2026-10-17T23:55:28.395Z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