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УТВЕРЖДЕНЫ</w:t>
      </w:r>
    </w:p>
    <w:p>
      <w:pPr>
        <w:spacing w:after="0"/>
        <w:jc w:val="right"/>
      </w:pPr>
      <w:r>
        <w:t xml:space="preserve">приказом [наименование организации]</w:t>
      </w:r>
    </w:p>
    <w:p>
      <w:pPr>
        <w:spacing w:after="0"/>
        <w:jc w:val="right"/>
      </w:pPr>
      <w:r>
        <w:t xml:space="preserve">от «___» ________ 20__ г. №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ПРАВИЛА ЭКСПЛУАТАЦИИ</w:t>
      </w:r>
    </w:p>
    <w:p>
      <w:pPr>
        <w:spacing w:after="160" w:before="200"/>
        <w:jc w:val="center"/>
      </w:pPr>
      <w:r>
        <w:rPr>
          <w:b/>
          <w:bCs/>
        </w:rPr>
        <w:t xml:space="preserve">большой фундаментальной модели искусственного интеллекта [наименование, версия]</w:t>
      </w:r>
    </w:p>
    <w:p>
      <w:pPr>
        <w:spacing w:after="120" w:line="276"/>
        <w:ind w:firstLine="709"/>
        <w:jc w:val="both"/>
      </w:pPr>
      <w:r>
        <w:t xml:space="preserve">(п. 2 ст. 8 Федерального закона от 26.07.2026 № 243-ФЗ «О поддержке развития технологий искусственного интеллекта в Российской Федерации»)</w:t>
      </w:r>
    </w:p>
    <w:p>
      <w:pPr>
        <w:spacing w:after="160" w:before="200"/>
        <w:jc w:val="center"/>
      </w:pPr>
      <w:r>
        <w:rPr>
          <w:b/>
          <w:bCs/>
        </w:rPr>
        <w:t xml:space="preserve">1. Общие положения</w:t>
      </w:r>
    </w:p>
    <w:p>
      <w:pPr>
        <w:spacing w:after="120" w:line="276"/>
        <w:ind w:firstLine="709"/>
        <w:jc w:val="both"/>
      </w:pPr>
      <w:r>
        <w:t xml:space="preserve">1.1. Настоящие Правила устанавливают ограничения и условия применения, порядок обновления и вывода из эксплуатации большой фундаментальной модели искусственного интеллекта [наименование, версия] (далее — Модель), разработчиком которой является [наименование организации], ИНН ______ (далее — Разработчик).</w:t>
      </w:r>
    </w:p>
    <w:p>
      <w:pPr>
        <w:spacing w:after="120" w:line="276"/>
        <w:ind w:firstLine="709"/>
        <w:jc w:val="both"/>
      </w:pPr>
      <w:r>
        <w:t xml:space="preserve">1.2. Сведения о Модели: количество параметров — ______; статус — [суверенная / национальная большая фундаментальная модель, реквизиты документа о присвоении статуса]; дата ввода в эксплуатацию текущей версии — ______.</w:t>
      </w:r>
    </w:p>
    <w:p>
      <w:pPr>
        <w:spacing w:after="120" w:line="276"/>
        <w:ind w:firstLine="709"/>
        <w:jc w:val="both"/>
      </w:pPr>
      <w:r>
        <w:t xml:space="preserve">1.3. Правила обязательны для работников Разработчика и для лиц, которым Разработчик предоставляет возможность применения Модели (далее — Пользователи). Разработчик включает Правила или ссылку на них в договоры и пользовательские соглашения.</w:t>
      </w:r>
    </w:p>
    <w:p>
      <w:pPr>
        <w:spacing w:after="120" w:line="276"/>
        <w:ind w:firstLine="709"/>
        <w:jc w:val="both"/>
      </w:pPr>
      <w:r>
        <w:t xml:space="preserve">1.4. Ключевые параметры и ограничения Модели описаны в технической документации, которую Разработчик ведёт в соответствии с п. 3 ст. 8 Закона № 243-ФЗ.</w:t>
      </w:r>
    </w:p>
    <w:p>
      <w:pPr>
        <w:spacing w:after="160" w:before="200"/>
        <w:jc w:val="center"/>
      </w:pPr>
      <w:r>
        <w:rPr>
          <w:b/>
          <w:bCs/>
        </w:rPr>
        <w:t xml:space="preserve">2. Назначение и условия применения</w:t>
      </w:r>
    </w:p>
    <w:p>
      <w:pPr>
        <w:spacing w:after="120" w:line="276"/>
        <w:ind w:firstLine="709"/>
        <w:jc w:val="both"/>
      </w:pPr>
      <w:r>
        <w:t xml:space="preserve">2.1. Модель предназначена для: [перечень задач — например, генерация и анализ текстов на русском языке, ответы на вопросы, обработка документов].</w:t>
      </w:r>
    </w:p>
    <w:p>
      <w:pPr>
        <w:spacing w:after="120" w:line="276"/>
        <w:ind w:firstLine="709"/>
        <w:jc w:val="both"/>
      </w:pPr>
      <w:r>
        <w:t xml:space="preserve">2.2. Модель применяется при соблюдении следующих условий:</w:t>
      </w:r>
    </w:p>
    <w:p>
      <w:pPr>
        <w:spacing w:after="120" w:line="276"/>
        <w:ind w:left="360" w:hanging="360"/>
        <w:jc w:val="both"/>
      </w:pPr>
      <w:r>
        <w:t xml:space="preserve">1) подготовка ответов на запросы и хранение данных осуществляются в центрах обработки данных: [перечень], расположенных на территории Российской Федерации и принадлежащих российским юридическим лицам;</w:t>
      </w:r>
    </w:p>
    <w:p>
      <w:pPr>
        <w:spacing w:after="120" w:line="276"/>
        <w:ind w:left="360" w:hanging="360"/>
        <w:jc w:val="both"/>
      </w:pPr>
      <w:r>
        <w:t xml:space="preserve">2) доступ к Модели предоставляется через [интерфейс, API] после [регистрации, идентификации, заключения договора];</w:t>
      </w:r>
    </w:p>
    <w:p>
      <w:pPr>
        <w:spacing w:after="120" w:line="276"/>
        <w:ind w:left="360" w:hanging="360"/>
        <w:jc w:val="both"/>
      </w:pPr>
      <w:r>
        <w:t xml:space="preserve">3) при применении Модели в задачах, результат которых влечёт юридически значимые последствия для граждан и организаций, окончательное решение принимает человек;</w:t>
      </w:r>
    </w:p>
    <w:p>
      <w:pPr>
        <w:spacing w:after="120" w:line="276"/>
        <w:ind w:left="360" w:hanging="360"/>
        <w:jc w:val="both"/>
      </w:pPr>
      <w:r>
        <w:t xml:space="preserve">4) Пользователь обеспечивает законность обработки персональных данных, передаваемых в Модель.</w:t>
      </w:r>
    </w:p>
    <w:p>
      <w:pPr>
        <w:spacing w:after="160" w:before="200"/>
        <w:jc w:val="center"/>
      </w:pPr>
      <w:r>
        <w:rPr>
          <w:b/>
          <w:bCs/>
        </w:rPr>
        <w:t xml:space="preserve">3. Ограничения применения</w:t>
      </w:r>
    </w:p>
    <w:p>
      <w:pPr>
        <w:spacing w:after="120" w:line="276"/>
        <w:ind w:firstLine="709"/>
        <w:jc w:val="both"/>
      </w:pPr>
      <w:r>
        <w:t xml:space="preserve">3.1. Не допускается применение Модели:</w:t>
      </w:r>
    </w:p>
    <w:p>
      <w:pPr>
        <w:spacing w:after="120" w:line="276"/>
        <w:ind w:left="360" w:hanging="360"/>
        <w:jc w:val="both"/>
      </w:pPr>
      <w:r>
        <w:t xml:space="preserve">1) для целей, противоречащих законодательству Российской Федерации, в том числе для создания и распространения запрещённой информации;</w:t>
      </w:r>
    </w:p>
    <w:p>
      <w:pPr>
        <w:spacing w:after="120" w:line="276"/>
        <w:ind w:left="360" w:hanging="360"/>
        <w:jc w:val="both"/>
      </w:pPr>
      <w:r>
        <w:t xml:space="preserve">2) для принятия решений, порождающих юридические последствия для субъекта персональных данных, исключительно на основании автоматизированной обработки, кроме случаев, предусмотренных ст. 16 Федерального закона от 27.07.2006 № 152-ФЗ «О персональных данных»;</w:t>
      </w:r>
    </w:p>
    <w:p>
      <w:pPr>
        <w:spacing w:after="120" w:line="276"/>
        <w:ind w:left="360" w:hanging="360"/>
        <w:jc w:val="both"/>
      </w:pPr>
      <w:r>
        <w:t xml:space="preserve">3) для создания изображения или голоса гражданина без его согласия, кроме случаев, предусмотренных ст. 152.1 Гражданского кодекса Российской Федерации;</w:t>
      </w:r>
    </w:p>
    <w:p>
      <w:pPr>
        <w:spacing w:after="120" w:line="276"/>
        <w:ind w:left="360" w:hanging="360"/>
        <w:jc w:val="both"/>
      </w:pPr>
      <w:r>
        <w:t xml:space="preserve">4) для обработки сведений, составляющих государственную тайну;</w:t>
      </w:r>
    </w:p>
    <w:p>
      <w:pPr>
        <w:spacing w:after="120" w:line="276"/>
        <w:ind w:left="360" w:hanging="360"/>
        <w:jc w:val="both"/>
      </w:pPr>
      <w:r>
        <w:t xml:space="preserve">5) [иные ограничения с учётом назначения Модели и выявленных рисков].</w:t>
      </w:r>
    </w:p>
    <w:p>
      <w:pPr>
        <w:spacing w:after="120" w:line="276"/>
        <w:ind w:firstLine="709"/>
        <w:jc w:val="both"/>
      </w:pPr>
      <w:r>
        <w:t xml:space="preserve">3.2. Известные технические ограничения Модели, о которых Разработчик уведомляет Пользователей: [например, возможность фактических ошибок, дата актуальности обучающих данных, ограничения по языкам, предельный объём запроса].</w:t>
      </w:r>
    </w:p>
    <w:p>
      <w:pPr>
        <w:spacing w:after="160" w:before="200"/>
        <w:jc w:val="center"/>
      </w:pPr>
      <w:r>
        <w:rPr>
          <w:b/>
          <w:bCs/>
        </w:rPr>
        <w:t xml:space="preserve">4. Обновление Модели</w:t>
      </w:r>
    </w:p>
    <w:p>
      <w:pPr>
        <w:spacing w:after="120" w:line="276"/>
        <w:ind w:firstLine="709"/>
        <w:jc w:val="both"/>
      </w:pPr>
      <w:r>
        <w:t xml:space="preserve">4.1. Обновлением признаётся изменение параметров, архитектуры, состава обучающих данных или настроек Модели, влияющее на её поведение.</w:t>
      </w:r>
    </w:p>
    <w:p>
      <w:pPr>
        <w:spacing w:after="120" w:line="276"/>
        <w:ind w:firstLine="709"/>
        <w:jc w:val="both"/>
      </w:pPr>
      <w:r>
        <w:t xml:space="preserve">4.2. Каждая версия Модели получает идентификатор. Перед вводом в эксплуатацию новой версии Разработчик проводит оценку безопасности и фиксирует её результаты в технической документации.</w:t>
      </w:r>
    </w:p>
    <w:p>
      <w:pPr>
        <w:spacing w:after="120" w:line="276"/>
        <w:ind w:firstLine="709"/>
        <w:jc w:val="both"/>
      </w:pPr>
      <w:r>
        <w:t xml:space="preserve">4.3. Пользователи уведомляются о существенном обновлении не позднее чем за [__] дней. Предыдущая версия остаётся доступной в течение [__] дней, если иное не требуется для устранения угрозы безопасности.</w:t>
      </w:r>
    </w:p>
    <w:p>
      <w:pPr>
        <w:spacing w:after="120" w:line="276"/>
        <w:ind w:firstLine="709"/>
        <w:jc w:val="both"/>
      </w:pPr>
      <w:r>
        <w:t xml:space="preserve">4.4. При выявлении угрозы безопасности обновление может быть проведено без предварительного уведомления с последующим уведомлением Пользователей в течение [__] рабочих дней.</w:t>
      </w:r>
    </w:p>
    <w:p>
      <w:pPr>
        <w:spacing w:after="160" w:before="200"/>
        <w:jc w:val="center"/>
      </w:pPr>
      <w:r>
        <w:rPr>
          <w:b/>
          <w:bCs/>
        </w:rPr>
        <w:t xml:space="preserve">5. Приостановление и вывод из эксплуатации</w:t>
      </w:r>
    </w:p>
    <w:p>
      <w:pPr>
        <w:spacing w:after="120" w:line="276"/>
        <w:ind w:firstLine="709"/>
        <w:jc w:val="both"/>
      </w:pPr>
      <w:r>
        <w:t xml:space="preserve">5.1. Разработчик приостанавливает применение Модели или её версии при выявлении угрозы жизни, здоровью, правам граждан, безопасности государства, а также по требованию уполномоченного органа.</w:t>
      </w:r>
    </w:p>
    <w:p>
      <w:pPr>
        <w:spacing w:after="120" w:line="276"/>
        <w:ind w:firstLine="709"/>
        <w:jc w:val="both"/>
      </w:pPr>
      <w:r>
        <w:t xml:space="preserve">5.2. Решение о выводе Модели или её версии из эксплуатации принимает [уполномоченный орган / должностное лицо Разработчика]. Пользователи уведомляются не позднее чем за [__] дней до даты вывода.</w:t>
      </w:r>
    </w:p>
    <w:p>
      <w:pPr>
        <w:spacing w:after="120" w:line="276"/>
        <w:ind w:firstLine="709"/>
        <w:jc w:val="both"/>
      </w:pPr>
      <w:r>
        <w:t xml:space="preserve">5.3. При выводе из эксплуатации Разработчик обеспечивает Пользователям возможность сохранить результаты, созданные с помощью Модели, в течение [__] дней и уничтожает данные Пользователей в сроки, установленные законодательством и договорами.</w:t>
      </w:r>
    </w:p>
    <w:p>
      <w:pPr>
        <w:spacing w:after="160" w:before="200"/>
        <w:jc w:val="center"/>
      </w:pPr>
      <w:r>
        <w:rPr>
          <w:b/>
          <w:bCs/>
        </w:rPr>
        <w:t xml:space="preserve">6. Инциденты</w:t>
      </w:r>
    </w:p>
    <w:p>
      <w:pPr>
        <w:spacing w:after="120" w:line="276"/>
        <w:ind w:firstLine="709"/>
        <w:jc w:val="both"/>
      </w:pPr>
      <w:r>
        <w:t xml:space="preserve">6.1. Работники Разработчика и Пользователи сообщают о сбоях, некорректных или опасных ответах Модели по адресу: ______.</w:t>
      </w:r>
    </w:p>
    <w:p>
      <w:pPr>
        <w:spacing w:after="120" w:line="276"/>
        <w:ind w:firstLine="709"/>
        <w:jc w:val="both"/>
      </w:pPr>
      <w:r>
        <w:t xml:space="preserve">6.2. Разработчик регистрирует инциденты, устанавливает их причины и принимает меры, сведения о которых вносятся в техническую документацию.</w:t>
      </w:r>
    </w:p>
    <w:p>
      <w:pPr>
        <w:spacing w:after="160" w:before="200"/>
        <w:jc w:val="center"/>
      </w:pPr>
      <w:r>
        <w:rPr>
          <w:b/>
          <w:bCs/>
        </w:rPr>
        <w:t xml:space="preserve">7. Ответственные лица</w:t>
      </w:r>
    </w:p>
    <w:p>
      <w:pPr>
        <w:spacing w:after="120" w:line="276"/>
        <w:ind w:firstLine="709"/>
        <w:jc w:val="both"/>
      </w:pPr>
      <w:r>
        <w:t xml:space="preserve">7.1. Ответственным за соблюдение Правил назначается [должность, Ф.И.О.].</w:t>
      </w:r>
    </w:p>
    <w:p>
      <w:pPr>
        <w:spacing w:after="120" w:line="276"/>
        <w:ind w:firstLine="709"/>
        <w:jc w:val="both"/>
      </w:pPr>
      <w:r>
        <w:t xml:space="preserve">7.2. Правила пересматриваются не реже одного раза в год, а также при существенном обновлении Модели и изменении законодательства.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2026-10-17T23:55:28.990Z</dcterms:created>
  <dcterms:modified xsi:type="dcterms:W3CDTF">2026-10-17T23:55:28.990Z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