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службы по надзору в сфере защиты прав потребителей и благополучия человека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(территориальный отдел: [наименование, адрес])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[почтовый адрес для ответа]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отказ продавца обеспечить оплату товара (услуги) цифровыми рублями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Сведения о продавце (исполнителе):</w:t>
      </w:r>
      <w:r>
        <w:t xml:space="preserve"> [наименование организации или ФИО индивидуального предпринимателя], ИНН ______ [из кассового чека, вывески или сайта], адрес торгового объекта (места оплаты): [адрес]; сайт или приложение (при онлайн-покупке):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Обстоятельства.</w:t>
      </w:r>
    </w:p>
    <w:p>
      <w:pPr>
        <w:spacing w:after="120" w:line="276"/>
        <w:ind w:firstLine="709"/>
        <w:jc w:val="both"/>
      </w:pPr>
      <w:r>
        <w:t xml:space="preserve">[дата] около [время] я находился(-лась) в торговом объекте продавца по адресу: [адрес] и выбрал(а) товар (услугу) [наименование] на сумму ______ руб.</w:t>
      </w:r>
    </w:p>
    <w:p>
      <w:pPr>
        <w:spacing w:after="120" w:line="276"/>
        <w:ind w:firstLine="709"/>
        <w:jc w:val="both"/>
      </w:pPr>
      <w:r>
        <w:t xml:space="preserve">У меня открыт счёт цифрового рубля на платформе Банка России. Доступ к нему я получаю через приложение [наименование банка — участника платформы цифрового рубля]. Остатка на счёте было достаточно для оплаты.</w:t>
      </w:r>
    </w:p>
    <w:p>
      <w:pPr>
        <w:spacing w:after="120" w:line="276"/>
        <w:ind w:firstLine="709"/>
        <w:jc w:val="both"/>
      </w:pPr>
      <w:r>
        <w:t xml:space="preserve">На кассе я сообщил(а) сотруднику [должность/ФИО, если известны], что хочу оплатить покупку цифровыми рублями. Мне отказали: [дословно или близко к тексту: «мы не принимаем цифровые рубли» / «такой оплаты нет» / предложили оплатить только картой или наличными / потребовали доплату ______ руб.]. Ни на кассе, ни на терминале, ни на иных средствах оплаты в торговом объекте не было универсального платёжного кода, через который можно перевести цифровые рубли.</w:t>
      </w:r>
    </w:p>
    <w:p>
      <w:pPr>
        <w:spacing w:after="120" w:line="276"/>
        <w:ind w:firstLine="709"/>
        <w:jc w:val="both"/>
      </w:pPr>
      <w:r>
        <w:t xml:space="preserve">В момент отказа в торговом объекте работала мобильная связь и был доступ к интернету: [например, приложение банка на моём телефоне работало, сотрудник принимал оплату по СБП/картам].</w:t>
      </w:r>
    </w:p>
    <w:p>
      <w:pPr>
        <w:spacing w:after="120" w:line="276"/>
        <w:ind w:firstLine="709"/>
        <w:jc w:val="both"/>
      </w:pPr>
      <w:r>
        <w:t xml:space="preserve">В итоге я [оплатил(а) покупку другим способом / отказался(-лась) от покупки / понёс(ла) дополнительные расходы ______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обоснование.</w:t>
      </w:r>
    </w:p>
    <w:p>
      <w:pPr>
        <w:spacing w:after="120" w:line="276"/>
        <w:ind w:left="360" w:hanging="360"/>
        <w:jc w:val="both"/>
      </w:pPr>
      <w:r>
        <w:t xml:space="preserve">1. Согласно абзацу пятому пункта 1 статьи 16.1 Закона РФ от 07.02.1992 № 2300-1 «О защите прав потребителей» (введён Федеральным законом от 23.07.2025 № 248-ФЗ) продавец (исполнитель, владелец агрегатора), у которого выручка от реализации товаров (выполнения работ, оказания услуг) за предшествующий календарный год превышает 20 млн руб., обязан обеспечить потребителю возможность оплаты товаров (работ, услуг) путём перевода цифровых рублей.</w:t>
      </w:r>
    </w:p>
    <w:p>
      <w:pPr>
        <w:spacing w:after="120" w:line="276"/>
        <w:ind w:left="360" w:hanging="360"/>
        <w:jc w:val="both"/>
      </w:pPr>
      <w:r>
        <w:t xml:space="preserve">2. По части 7 статьи 4 Федерального закона от 23.07.2025 № 248-ФЗ эта обязанность с 1 сентября 2026 года распространяется на продавца (исполнителя, владельца агрегатора), если его выручка за предшествующий календарный год превышает 120 млн руб. и на 1 января 2026 года он являлся клиентом системно значимой кредитной организации или кредитной организации, признанной Банком России значимой на рынке платёжных услуг, на основании договора о приёме электронных средств платежа. [Если покупка совершена с 01.09.2027 — дополнительно ч. 8 ст. 4; с 01.09.2028 — ч. 9 ст. 4.]</w:t>
      </w:r>
    </w:p>
    <w:p>
      <w:pPr>
        <w:spacing w:after="120" w:line="276"/>
        <w:ind w:left="360" w:hanging="360"/>
        <w:jc w:val="both"/>
      </w:pPr>
      <w:r>
        <w:t xml:space="preserve">3. Продавец является [крупной торговой сетью / иное — опишите, что известно о масштабе: число магазинов, приём карт и СБП через банк ______]. Оснований для освобождения, предусмотренных абзацами шестым и седьмым пункта 1 статьи 16.1 Закона о защите прав потребителей, по имеющимся у меня сведениям нет: в месте оплаты есть мобильная связь и интернет. Сведениями о выручке торгового объекта я не располагаю.</w:t>
      </w:r>
    </w:p>
    <w:p>
      <w:pPr>
        <w:spacing w:after="120" w:line="276"/>
        <w:ind w:left="360" w:hanging="360"/>
        <w:jc w:val="both"/>
      </w:pPr>
      <w:r>
        <w:t xml:space="preserve">4. [Если требовали доплату:] Пункт 4 статьи 16.1 Закона о защите прав потребителей запрещает устанавливать разные цены на один вид товара в зависимости от способа оплаты наличными или в рамках безналичных расчётов. Цифровые рубли относятся к безналичным денежным средствам (статьи 128, 140 ГК РФ).</w:t>
      </w:r>
    </w:p>
    <w:p>
      <w:pPr>
        <w:spacing w:after="120" w:line="276"/>
        <w:ind w:left="360" w:hanging="360"/>
        <w:jc w:val="both"/>
      </w:pPr>
      <w:r>
        <w:t xml:space="preserve">5. Нарушение установленных законом прав потребителя, связанных с оплатой товаров (работ, услуг), образует состав административного правонарушения по части 4 статьи 14.8 КоАП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40 Закона о защите прав потребителей и Федеральным законом от 31.07.2020 № 248-ФЗ «О государственном контроле (надзоре) и муниципальном контроле в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Установить, относится ли [наименование продавца] к лицам, обязанным с 1 сентября 2026 года обеспечивать потребителям оплату цифровыми рублями: выручка за 2025 год, наличие на 01.01.2026 договора о приёме электронных средств платежа с системно значимой или значимой на рынке платёжных услуг кредитной организацией, выручка торгового объекта по адресу [адрес] за 2025 год.</w:t>
      </w:r>
    </w:p>
    <w:p>
      <w:pPr>
        <w:spacing w:after="120" w:line="276"/>
        <w:ind w:left="360" w:hanging="360"/>
        <w:jc w:val="both"/>
      </w:pPr>
      <w:r>
        <w:t xml:space="preserve">2. При подтверждении нарушения принять меры, предусмотренные законодательством о государственном контроле (надзоре), для его пресечения и предупреждения. Рассмотреть вопрос о привлечении виновных лиц к административной ответственности по части 4 статьи 14.8 КоАП РФ.</w:t>
      </w:r>
    </w:p>
    <w:p>
      <w:pPr>
        <w:spacing w:after="120" w:line="276"/>
        <w:ind w:left="360" w:hanging="360"/>
        <w:jc w:val="both"/>
      </w:pPr>
      <w:r>
        <w:t xml:space="preserve">3. Сообщить мне о результатах рассмотрения жалобы и принятых мерах по указанному адресу [и/или e-mail].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кассового чека (или скриншот электронного чека) от [дата] — при наличии.</w:t>
      </w:r>
    </w:p>
    <w:p>
      <w:pPr>
        <w:spacing w:after="120" w:line="276"/>
        <w:ind w:left="360" w:hanging="360"/>
        <w:jc w:val="both"/>
      </w:pPr>
      <w:r>
        <w:t xml:space="preserve">2. Фото/видео кассовой зоны и терминала, где нет универсального платёжного кода; запись разговора — при наличии.</w:t>
      </w:r>
    </w:p>
    <w:p>
      <w:pPr>
        <w:spacing w:after="120" w:line="276"/>
        <w:ind w:left="360" w:hanging="360"/>
        <w:jc w:val="both"/>
      </w:pPr>
      <w:r>
        <w:t xml:space="preserve">3. Скриншот приложения банка, подтверждающий наличие счёта цифрового рубля и остатка на дату покупки.</w:t>
      </w:r>
    </w:p>
    <w:p>
      <w:pPr>
        <w:spacing w:after="120" w:line="276"/>
        <w:ind w:left="360" w:hanging="360"/>
        <w:jc w:val="both"/>
      </w:pPr>
      <w:r>
        <w:t xml:space="preserve">4. Сведения о свидетелях: [ФИО, контакты] — при наличии.</w:t>
      </w:r>
    </w:p>
    <w:p>
      <w:pPr>
        <w:spacing w:after="120" w:line="276"/>
        <w:ind w:left="360" w:hanging="360"/>
        <w:jc w:val="both"/>
      </w:pPr>
      <w:r>
        <w:t xml:space="preserve">5. Документы о понесённых расходах — при наличии.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2026-10-18T00:33:50.827Z</dcterms:created>
  <dcterms:modified xsi:type="dcterms:W3CDTF">2026-10-18T00:33:50.827Z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