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уполномоченного на рассмотрение жалобы органа: руководителю (заместителю руководителя) территориального органа / вышестоящему органу — по ч. 2 ст. 40 Федерального закона № 248-ФЗ и положению о виде контроля]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(контролируемое лицо):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место нахождения: [адрес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[ФИО], доверенность от [дата] № [номер]; полномочия делегированы через ЕСИА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Способ взаимодействия на время рассмотрения жалобы и получения решения:</w:t>
      </w:r>
      <w:r>
        <w:t xml:space="preserve"> личный кабинет на Едином портале государственных и муниципальных услуг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Подается через ЕПГУ (ч. 1 ст. 40 Федерального закона № 248-ФЗ)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предписание об устранении выявленных нарушений обязательных требований (в части пунктов 1, 2 и 3) с ходатайством о приостановлении его исполнения</w:t>
      </w:r>
    </w:p>
    <w:p>
      <w:pPr>
        <w:spacing w:after="160" w:before="200"/>
        <w:jc w:val="center"/>
      </w:pPr>
      <w:r>
        <w:rPr>
          <w:b/>
          <w:bCs/>
        </w:rPr>
        <w:t xml:space="preserve">1. Обжалуемое решение</w:t>
      </w:r>
    </w:p>
    <w:p>
      <w:pPr>
        <w:spacing w:after="120" w:line="276"/>
        <w:ind w:firstLine="709"/>
        <w:jc w:val="both"/>
      </w:pPr>
      <w:r>
        <w:t xml:space="preserve">Обжалуется предписание об устранении выявленных нарушений обязательных требований от [дата] № [номер] (далее — Предписание). Предписание выдано [наименование контрольного (надзорного) органа], должностное лицо — [должность, ФИО инспектора]. Предписание выдано по итогам выездной проверки в рамках [вид контроля], проведённой с [дата] по [дата] на объекте: [адрес, наименование объекта].</w:t>
      </w:r>
    </w:p>
    <w:p>
      <w:pPr>
        <w:spacing w:after="120" w:line="276"/>
        <w:ind w:firstLine="709"/>
        <w:jc w:val="both"/>
      </w:pPr>
      <w:r>
        <w:t xml:space="preserve">Учётный номер контрольного (надзорного) мероприятия в едином реестре контрольных (надзорных) мероприятий: </w:t>
      </w:r>
      <w:r>
        <w:rPr>
          <w:b/>
          <w:bCs/>
        </w:rPr>
        <w:t xml:space="preserve">[номер]</w:t>
      </w:r>
      <w:r>
        <w:t xml:space="preserve"> (п. 6 ч. 1 ст. 41 Федерального закона от 31.07.2020 № 248-ФЗ, далее — Закон № 248-ФЗ).</w:t>
      </w:r>
    </w:p>
    <w:p>
      <w:pPr>
        <w:spacing w:after="120" w:line="276"/>
        <w:ind w:firstLine="709"/>
        <w:jc w:val="both"/>
      </w:pPr>
      <w:r>
        <w:t xml:space="preserve">Предписание получено Заявителем [дата] [способ: размещено в личном кабинете ЕПГУ / вручено представителю]. Жалоба подаётся в пределах десяти рабочих дней с момента получения (ч. 6 ст. 40 Закона № 248-ФЗ).</w:t>
      </w:r>
    </w:p>
    <w:p>
      <w:pPr>
        <w:spacing w:after="120" w:line="276"/>
        <w:ind w:firstLine="709"/>
        <w:jc w:val="both"/>
      </w:pPr>
      <w:r>
        <w:t xml:space="preserve">Пункты [4–__] Предписания Заявитель не обжалует и исполняет в установленный срок.</w:t>
      </w:r>
    </w:p>
    <w:p>
      <w:pPr>
        <w:spacing w:after="160" w:before="200"/>
        <w:jc w:val="center"/>
      </w:pPr>
      <w:r>
        <w:rPr>
          <w:b/>
          <w:bCs/>
        </w:rPr>
        <w:t xml:space="preserve">2. Основания и доводы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2.1. Пункт 1 Предписания: нарушение устранено до окончания проверки.</w:t>
      </w:r>
    </w:p>
    <w:p>
      <w:pPr>
        <w:spacing w:after="120" w:line="276"/>
        <w:ind w:firstLine="709"/>
        <w:jc w:val="both"/>
      </w:pPr>
      <w:r>
        <w:t xml:space="preserve">Пунктом 1 Предписания на Заявителя возложена обязанность [содержание требования] в срок до [дата]. Нарушение было устранено [дата], то есть до окончания выездной проверки [дата окончания]. Это подтверждается [акт выполненных работ от ____, фотографии с датой съёмки, письмо инспектору от ____ с приложением доказательств].</w:t>
      </w:r>
    </w:p>
    <w:p>
      <w:pPr>
        <w:spacing w:after="120" w:line="276"/>
        <w:ind w:firstLine="709"/>
        <w:jc w:val="both"/>
      </w:pPr>
      <w:r>
        <w:t xml:space="preserve">Предписание выдаётся, только если выявленные нарушения не устранены до окончания контрольного (надзорного) мероприятия (ч. 1 ст. 90.1 Закона № 248-ФЗ). При устранении нарушения до окончания мероприятия в акте указывается факт его устранения (ч. 2 ст. 87 Закона № 248-ФЗ). Пункт 1 Предписания выдан при отсутствии законного основания.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2.2. Пункт 2 Предписания: требование не является обязательным и не привязано к норме.</w:t>
      </w:r>
    </w:p>
    <w:p>
      <w:pPr>
        <w:spacing w:after="120" w:line="276"/>
        <w:ind w:firstLine="709"/>
        <w:jc w:val="both"/>
      </w:pPr>
      <w:r>
        <w:t xml:space="preserve">Пункт 2 Предписания обязывает Заявителя [содержание]. Нарушенное требование обосновано ссылкой на [наименование документа], без указания конкретной структурной единицы нормативного правового акта.</w:t>
      </w:r>
    </w:p>
    <w:p>
      <w:pPr>
        <w:spacing w:after="120" w:line="276"/>
        <w:ind w:firstLine="709"/>
        <w:jc w:val="both"/>
      </w:pPr>
      <w:r>
        <w:t xml:space="preserve">По п. 1 ч. 2 ст. 90.1 Закона № 248-ФЗ предписание должно содержать описание каждого нарушения с указанием конкретных структурных единиц нормативного правового акта. [Наименование документа] не является нормативным правовым актом, устанавливающим обязательные требования, по следующим причинам: [обоснование]. Принятие решения на основании оценки соблюдения документов, не являющихся обязательными требованиями, — грубое нарушение (п. 6 ч. 2 ст. 91 Закона № 248-ФЗ). Решение, принятое с таким нарушением, подлежит отмене (ч. 1 ст. 91 Закона № 248-ФЗ).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2.3. Пункт 3 Предписания: срок устранения нарушения неразумен.</w:t>
      </w:r>
    </w:p>
    <w:p>
      <w:pPr>
        <w:spacing w:after="120" w:line="276"/>
        <w:ind w:firstLine="709"/>
        <w:jc w:val="both"/>
      </w:pPr>
      <w:r>
        <w:t xml:space="preserve">Заявитель не оспаривает нарушение, указанное в пункте 3 Предписания. Но устранить его к [дата] объективно невозможно. Для устранения необходимо: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[этап 1, например: разработка проекта / заказ оборудования] — [срок], подтверждается [документ];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[этап 2, например: поставка, монтаж, согласование] — [срок], подтверждается [документ].</w:t>
      </w:r>
    </w:p>
    <w:p>
      <w:pPr>
        <w:spacing w:after="120" w:line="276"/>
        <w:ind w:firstLine="709"/>
        <w:jc w:val="both"/>
      </w:pPr>
      <w:r>
        <w:t xml:space="preserve">Минимальный реальный срок — до [дата]. Предписание выдаётся с указанием разумных сроков устранения нарушений (п. 1 ч. 2 ст. 90 Закона № 248-ФЗ) и с конкретной датой по каждому нарушению (п. 2 ч. 2 ст. 90.1). Установленный срок не учитывает объективную продолжительность работ.</w:t>
      </w:r>
    </w:p>
    <w:p>
      <w:pPr>
        <w:spacing w:after="120" w:line="276"/>
        <w:ind w:firstLine="709"/>
        <w:jc w:val="both"/>
      </w:pPr>
      <w:r>
        <w:t xml:space="preserve">Если в изменении срока будет отказано, Заявитель просит отсрочить исполнение пункта 3 Предписания до [дата] на основании ч. 1 ст. 93 Закона № 248-ФЗ (отсрочка допускается на срок до одного года и рассматривается в порядке ст. 39–43 Закона № 248-ФЗ).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2.4. Бремя доказывания.</w:t>
      </w:r>
    </w:p>
    <w:p>
      <w:pPr>
        <w:spacing w:after="120" w:line="276"/>
        <w:ind w:firstLine="709"/>
        <w:jc w:val="both"/>
      </w:pPr>
      <w:r>
        <w:t xml:space="preserve">Обязанность доказывания законности и обоснованности Предписания лежит на контрольном (надзорном) органе (ч. 5 ст. 43 Закона № 248-ФЗ). По пунктам 1–3 орган должен доказать: факт нарушения на дату окончания проверки, обязательный характер нарушенного требования со ссылкой на конкретную норму и разумность установленного срока.</w:t>
      </w:r>
    </w:p>
    <w:p>
      <w:pPr>
        <w:spacing w:after="120" w:line="276"/>
        <w:ind w:firstLine="709"/>
        <w:jc w:val="both"/>
      </w:pPr>
      <w:r>
        <w:t xml:space="preserve">Сведения о [наименование, например: регистрации объекта, разрешительных документах] находятся в распоряжении [наименование госоргана]. Запрашивать их у Заявителя не допускается (ч. 4 ст. 43 Закона № 248-ФЗ).</w:t>
      </w:r>
    </w:p>
    <w:p>
      <w:pPr>
        <w:spacing w:after="160" w:before="200"/>
        <w:jc w:val="center"/>
      </w:pPr>
      <w:r>
        <w:rPr>
          <w:b/>
          <w:bCs/>
        </w:rPr>
        <w:t xml:space="preserve">3. Ходатайство о приостановлении исполнения</w:t>
      </w:r>
    </w:p>
    <w:p>
      <w:pPr>
        <w:spacing w:after="120" w:line="276"/>
        <w:ind w:firstLine="709"/>
        <w:jc w:val="both"/>
      </w:pPr>
      <w:r>
        <w:t xml:space="preserve">На основании ч. 9 ст. 40 Закона № 248-ФЗ Заявитель ходатайствует о приостановлении исполнения пунктов 1, 2 и 3 Предписания до принятия решения по жалобе.</w:t>
      </w:r>
    </w:p>
    <w:p>
      <w:pPr>
        <w:spacing w:after="120" w:line="276"/>
        <w:ind w:firstLine="709"/>
        <w:jc w:val="both"/>
      </w:pPr>
      <w:r>
        <w:t xml:space="preserve">Срок исполнения по пункту [__] истекает [дата], то есть до окончания срока рассмотрения жалобы (ч. 2 ст. 43 Закона № 248-ФЗ). Исполнение потребует [описание работ / закупок / приостановки деятельности] стоимостью около [сумма] руб. Отменить эти действия после удовлетворения жалобы будет невозможно. Если исполнение не приостановить, Заявитель будет вынужден либо понести эти расходы, либо рисковать привлечением к ответственности по ч. 1 ст. 19.5 КоАП РФ за невыполнение предписания по пункту, законность которого оспаривается.</w:t>
      </w:r>
    </w:p>
    <w:p>
      <w:pPr>
        <w:spacing w:after="120" w:line="276"/>
        <w:ind w:firstLine="709"/>
        <w:jc w:val="both"/>
      </w:pPr>
      <w:r>
        <w:t xml:space="preserve">Решение по ходатайству подлежит принятию не позднее двух рабочих дней со дня регистрации жалобы (ч. 10 ст. 40 Закона № 248-ФЗ).</w:t>
      </w:r>
    </w:p>
    <w:p>
      <w:pPr>
        <w:spacing w:after="160" w:before="200"/>
        <w:jc w:val="center"/>
      </w:pPr>
      <w:r>
        <w:rPr>
          <w:b/>
          <w:bCs/>
        </w:rPr>
        <w:t xml:space="preserve">4. Требования</w:t>
      </w:r>
    </w:p>
    <w:p>
      <w:pPr>
        <w:spacing w:after="120" w:line="276"/>
        <w:ind w:firstLine="709"/>
        <w:jc w:val="both"/>
      </w:pPr>
      <w:r>
        <w:t xml:space="preserve">На основании ч. 6 ст. 43 Закона № 248-ФЗ прошу:</w:t>
      </w:r>
    </w:p>
    <w:p>
      <w:pPr>
        <w:spacing w:after="120" w:line="276"/>
        <w:ind w:left="360" w:hanging="360"/>
        <w:jc w:val="both"/>
      </w:pPr>
      <w:r>
        <w:t xml:space="preserve">1. Приостановить исполнение пунктов 1, 2 и 3 Предписания до принятия решения по жалобе.</w:t>
      </w:r>
    </w:p>
    <w:p>
      <w:pPr>
        <w:spacing w:after="120" w:line="276"/>
        <w:ind w:left="360" w:hanging="360"/>
        <w:jc w:val="both"/>
      </w:pPr>
      <w:r>
        <w:t xml:space="preserve">2. Отменить пункты 1 и 2 Предписания.</w:t>
      </w:r>
    </w:p>
    <w:p>
      <w:pPr>
        <w:spacing w:after="120" w:line="276"/>
        <w:ind w:left="360" w:hanging="360"/>
        <w:jc w:val="both"/>
      </w:pPr>
      <w:r>
        <w:t xml:space="preserve">3. Отменить пункт 3 Предписания в части срока исполнения и установить срок устранения нарушения до [дата], а при отказе — отсрочить исполнение пункта 3 Предписания до [дата] (ст. 93 Закона № 248-ФЗ).</w:t>
      </w:r>
    </w:p>
    <w:p>
      <w:pPr>
        <w:spacing w:after="120" w:line="276"/>
        <w:ind w:left="360" w:hanging="360"/>
        <w:jc w:val="both"/>
      </w:pPr>
      <w:r>
        <w:t xml:space="preserve">4. Направить решение по жалобе в личный кабинет Заявителя на ЕПГУ.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Предписание от [дата] № [номер] и акт выездной проверки от [дата] № [номер].</w:t>
      </w:r>
    </w:p>
    <w:p>
      <w:pPr>
        <w:spacing w:after="120" w:line="276"/>
        <w:ind w:left="360" w:hanging="360"/>
        <w:jc w:val="both"/>
      </w:pPr>
      <w:r>
        <w:t xml:space="preserve">2. Доказательства устранения нарушения по пункту 1 до [дата окончания проверки]: [перечень].</w:t>
      </w:r>
    </w:p>
    <w:p>
      <w:pPr>
        <w:spacing w:after="120" w:line="276"/>
        <w:ind w:left="360" w:hanging="360"/>
        <w:jc w:val="both"/>
      </w:pPr>
      <w:r>
        <w:t xml:space="preserve">3. Обоснование необязательности требования по пункту 2: [перечень документов].</w:t>
      </w:r>
    </w:p>
    <w:p>
      <w:pPr>
        <w:spacing w:after="120" w:line="276"/>
        <w:ind w:left="360" w:hanging="360"/>
        <w:jc w:val="both"/>
      </w:pPr>
      <w:r>
        <w:t xml:space="preserve">4. Документы о сроках работ по пункту 3: [коммерческие предложения, договор, график поставки].</w:t>
      </w:r>
    </w:p>
    <w:p>
      <w:pPr>
        <w:spacing w:after="120" w:line="276"/>
        <w:ind w:left="360" w:hanging="360"/>
        <w:jc w:val="both"/>
      </w:pPr>
      <w:r>
        <w:t xml:space="preserve">5. Расчёт расходов на исполнение спорных пунктов.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[Должность, ФИО]</w:t>
      </w:r>
    </w:p>
    <w:p>
      <w:pPr>
        <w:spacing w:after="120" w:line="276"/>
        <w:ind w:firstLine="709"/>
        <w:jc w:val="both"/>
      </w:pPr>
      <w:r>
        <w:t xml:space="preserve">Подписано [усиленной квалифицированной электронной подписью / простой электронной подписью — п. 11(2) постановления Правительства РФ от 10.03.2022 № 336]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2026-10-18T05:09:16.246Z</dcterms:created>
  <dcterms:modified xsi:type="dcterms:W3CDTF">2026-10-18T05:09:16.246Z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