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о банкротстве]</w:t>
      </w:r>
    </w:p>
    <w:p>
      <w:pPr>
        <w:spacing w:after="0"/>
        <w:jc w:val="right"/>
      </w:pPr>
      <w:r>
        <w:t xml:space="preserve">Судья [ФИО]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(конкурсный кредитор):</w:t>
      </w:r>
      <w:r>
        <w:t xml:space="preserve"> [наименование организации]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телефон: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Общество с ограниченной ответственностью «______»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Конкурсный управляющий:</w:t>
      </w:r>
      <w:r>
        <w:t xml:space="preserve"> [ФИО]</w:t>
      </w:r>
    </w:p>
    <w:p>
      <w:pPr>
        <w:spacing w:after="0"/>
        <w:jc w:val="right"/>
      </w:pPr>
      <w:r>
        <w:t xml:space="preserve">ИНН ______, рег. номер в реестре АУ ______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собрания кредиторов:</w:t>
      </w:r>
      <w:r>
        <w:t xml:space="preserve"> [ФИО / наименование, адрес] (если избран)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Государственная пошлина:</w:t>
      </w:r>
      <w:r>
        <w:t xml:space="preserve"> ______ руб. (пп. 4, 9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 решения собрания кредиторов (п. 4 ст. 15 Федерального закона «О несостоятельности (банкротстве)»)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суда] от [дата] по делу № ______ ООО «______» (далее — Должник) признано банкротом, открыто конкурсное производство. Конкурсным управляющим утверждён [ФИО] (далее — Управляющий).</w:t>
      </w:r>
    </w:p>
    <w:p>
      <w:pPr>
        <w:spacing w:after="120" w:line="276"/>
        <w:ind w:firstLine="709"/>
        <w:jc w:val="both"/>
      </w:pPr>
      <w:r>
        <w:t xml:space="preserve">Требование Заявителя в размере ______ руб. включено в третью очередь реестра требований кредиторов определением от [дата]. Это ______ % голосов от общего числа голосов кредиторов, включённых в реестр, без учёта санкций (п. 3 ст. 12 Закона о банкротстве).</w:t>
      </w:r>
    </w:p>
    <w:p>
      <w:pPr>
        <w:spacing w:after="120" w:line="276"/>
        <w:ind w:firstLine="709"/>
        <w:jc w:val="both"/>
      </w:pPr>
      <w:r>
        <w:t xml:space="preserve">[Дата] Управляющий включил в ЕФРСБ сообщение № ______ о проведении [дата собрания] собрания кредиторов. Второй вопрос повестки: «Утверждение Положения о порядке, сроках и условиях продажи доли в уставном капитале ООО "______"» (далее — Положение). Должнику принадлежит 100 % доли в уставном капитале ООО «______» (ОГРН ______) (далее — Дочерняя компания).</w:t>
      </w:r>
    </w:p>
    <w:p>
      <w:pPr>
        <w:spacing w:after="120" w:line="276"/>
        <w:ind w:firstLine="709"/>
        <w:jc w:val="both"/>
      </w:pPr>
      <w:r>
        <w:t xml:space="preserve">По Положению долю продают по прямому договору купли-продажи без проведения торгов по цене не ниже ______ руб. (п. ______ Положения). Обоснование: балансовая стоимость финансового вложения на последнюю отчётную дату до открытия конкурсного производства составляла ______ руб., то есть менее 100 000 руб.</w:t>
      </w:r>
    </w:p>
    <w:p>
      <w:pPr>
        <w:spacing w:after="120" w:line="276"/>
        <w:ind w:firstLine="709"/>
        <w:jc w:val="both"/>
      </w:pPr>
      <w:r>
        <w:t xml:space="preserve">[Дата], за ______ рабочих дней до собрания, Заявитель направил Управляющему письменный запрос об ознакомлении с проектом Положения, отчётом об оценке доли и бухгалтерской отчётностью Дочерней компании (запрос и доказательства получения — приложения № ______). Материалы предоставлены [дата] / не предоставлены. Сообщение в ЕФРСБ порядок ознакомления с ними не содержит / указывает только ______.</w:t>
      </w:r>
    </w:p>
    <w:p>
      <w:pPr>
        <w:spacing w:after="120" w:line="276"/>
        <w:ind w:firstLine="709"/>
        <w:jc w:val="both"/>
      </w:pPr>
      <w:r>
        <w:t xml:space="preserve">На собрании присутствовали кредиторы, обладающие ______ % голосов. По второму вопросу «за» проголосовало ООО «______» (______ % голосов от общего числа голосов, ______ % от присутствующих). Заявитель голосовал «против», что подтверждается бюллетенем и протоколом собрания от [дата] № ______. Сообщение о решениях включено в ЕФРСБ [дата] (№ ______).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Решение противоречит Закону о банкротстве: долю нельзя продавать без торгов</w:t>
      </w:r>
    </w:p>
    <w:p>
      <w:pPr>
        <w:spacing w:after="120" w:line="276"/>
        <w:ind w:firstLine="709"/>
        <w:jc w:val="both"/>
      </w:pPr>
      <w:r>
        <w:t xml:space="preserve">Продажа имущества должника в конкурсном производстве проводится на торгах в порядке п. 3–19 ст. 110 и п. 3 ст. 111 Закона о банкротстве (п. 3 ст. 139). Имущественные права подлежат продаже на торгах в электронной форме (абз. 4 п. 3 ст. 111). Исключение из п. 5 ст. 139 касается имущества с балансовой стоимостью менее 100 000 руб.</w:t>
      </w:r>
    </w:p>
    <w:p>
      <w:pPr>
        <w:spacing w:after="120" w:line="276"/>
        <w:ind w:firstLine="709"/>
        <w:jc w:val="both"/>
      </w:pPr>
      <w:r>
        <w:t xml:space="preserve">Судебная коллегия по экономическим спорам Верховного Суда РФ указала, что продажа без торгов — исключительный способ пополнения конкурсной массы. Если бухгалтерский учёт не отражает действительное положение дел, отчётность нельзя использовать, чтобы отнести актив к малоценному. Недостоверность оценки кредитор вправе доказывать прямо в споре о недействительности решения собрания (Определение от 02.11.2017 № 305-ЭС17-9625 по делу № А40-46798/2013).</w:t>
      </w:r>
    </w:p>
    <w:p>
      <w:pPr>
        <w:spacing w:after="120" w:line="276"/>
        <w:ind w:firstLine="709"/>
        <w:jc w:val="both"/>
      </w:pPr>
      <w:r>
        <w:t xml:space="preserve">Балансовая стоимость доли (______ руб.) равна номиналу при создании Дочерней компании и не отражает её реальную стоимость: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Дочерней компании принадлежит нежилое здание (склад) площадью ______ кв. м, кадастровый номер ______, кадастровая стоимость ______ руб. (выписка из ЕГРН — приложение № ______);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 бухгалтерской отчётности Дочерней компании за ______ год (ГИР БО) стоимость активов ______ руб., обязательств ______ руб., чистые активы ______ руб. (приложение № ______);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отчёт оценщика [наименование] от [дата] № ______ определяет рыночную стоимость доли в ______ руб. Отчёт не учитывает здание / применяет необоснованную скидку ______ % (приложение № ______; возражения на отчёт — приложение № ______).</w:t>
      </w:r>
    </w:p>
    <w:p>
      <w:pPr>
        <w:spacing w:after="120" w:line="276"/>
        <w:ind w:firstLine="709"/>
        <w:jc w:val="both"/>
      </w:pPr>
      <w:r>
        <w:t xml:space="preserve">Значит, исключение п. 5 ст. 139 к доле не применяется. Даже если согласиться с Управляющим, что доля неликвидна, продажа за символическую цену не пополняет конкурсную массу. В такой ситуации закон предусматривает иные последствия невозможности продажи (п. 8 ст. 142 Закона о банкротстве; Определение № 305-ЭС17-9625).</w:t>
      </w:r>
    </w:p>
    <w:p>
      <w:pPr>
        <w:spacing w:after="120" w:line="276"/>
        <w:ind w:firstLine="709"/>
        <w:jc w:val="both"/>
      </w:pPr>
      <w:r>
        <w:t xml:space="preserve">Решение противоречит и требованию абз. 7 п. 1.1 ст. 139 Закона о банкротстве: порядок, сроки и условия продажи должны обеспечивать реализацию имущества по наиболее высокой цене и привлечение наибольшего числа покупателей. Прямой договор с заранее определённым покупателем исключает конкуренцию.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Нарушено право Заявителя на ознакомление с материалами</w:t>
      </w:r>
    </w:p>
    <w:p>
      <w:pPr>
        <w:spacing w:after="120" w:line="276"/>
        <w:ind w:firstLine="709"/>
        <w:jc w:val="both"/>
      </w:pPr>
      <w:r>
        <w:t xml:space="preserve">Лицо, проводящее собрание, обязано обеспечить возможность ознакомления с материалами не менее чем за пять рабочих дней до собрания (абз. 7 п. 3 ст. 13 Закона о банкротстве). Вопрос о порядке продажи имущества существенен для кредиторов. Чтобы сформировать позицию, им нужно заранее изучить само положение и сведения о стоимости актива (п. 8 Обзора судебной практики, утв. Президиумом Верховного Суда РФ 26.12.2018; далее — Обзор).</w:t>
      </w:r>
    </w:p>
    <w:p>
      <w:pPr>
        <w:spacing w:after="120" w:line="276"/>
        <w:ind w:firstLine="709"/>
        <w:jc w:val="both"/>
      </w:pPr>
      <w:r>
        <w:t xml:space="preserve">Заявитель запросил материалы своевременно, но не получил их в установленный срок / получил [дата], за ______ рабочих дней до собрания. Поэтому он не смог проверить оценку и подготовить альтернативный проект Положения.</w:t>
      </w:r>
    </w:p>
    <w:p>
      <w:pPr>
        <w:spacing w:after="120" w:line="276"/>
        <w:ind w:firstLine="709"/>
        <w:jc w:val="both"/>
      </w:pPr>
      <w:r>
        <w:t xml:space="preserve">Заявитель голосовал «против». Ограничение п. 11 Обзора для кредиторов, голосовавших «за» или воздержавшихся, к нему не относится.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Решение принято голосами лица, заинтересованного в продаже</w:t>
      </w:r>
    </w:p>
    <w:p>
      <w:pPr>
        <w:spacing w:after="120" w:line="276"/>
        <w:ind w:firstLine="709"/>
        <w:jc w:val="both"/>
      </w:pPr>
      <w:r>
        <w:t xml:space="preserve">ООО «______», голоса которого определили исход голосования, связано с потенциальным покупателем доли ______ [указать связь: общий участник / руководитель, сведения ЕГРЮЛ — приложение № ______]. Предложение о покупке доли от ______ поступило Управляющему [дата] (приложение № ______). Голосование мажоритарного кредитора за продажу без торгов связанному лицу направлено на получение актива в обход конкурентной процедуры. Это не соответствует требованию добросовестности (п. 3 и 4 ст. 1, ст. 10 ГК РФ) и подтверждает доводы разделов 2 и 3.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Нарушение прав Заявителя и срок</w:t>
      </w:r>
    </w:p>
    <w:p>
      <w:pPr>
        <w:spacing w:after="120" w:line="276"/>
        <w:ind w:firstLine="709"/>
        <w:jc w:val="both"/>
      </w:pPr>
      <w:r>
        <w:t xml:space="preserve">Решение позволяет продать актив стоимостью около ______ руб. за ______ руб. Конкурсная масса уменьшается на разницу, а с ней и сумма, на которую Заявитель вправе рассчитывать в третьей очереди. Тем самым нарушено его право на соразмерное удовлетворение требований (п. 4 ст. 15 Закона о банкротстве; Определение № 305-ЭС17-9625).</w:t>
      </w:r>
    </w:p>
    <w:p>
      <w:pPr>
        <w:spacing w:after="120" w:line="276"/>
        <w:ind w:firstLine="709"/>
        <w:jc w:val="both"/>
      </w:pPr>
      <w:r>
        <w:t xml:space="preserve">Решение принято [дата]. Двадцатидневный срок, установленный абз. 2 п. 4 ст. 15 Закона о банкротстве, истекает [дата]. Заявление подано в пределах срока.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Обеспечительная мера</w:t>
      </w:r>
    </w:p>
    <w:p>
      <w:pPr>
        <w:spacing w:after="120" w:line="276"/>
        <w:ind w:firstLine="709"/>
        <w:jc w:val="both"/>
      </w:pPr>
      <w:r>
        <w:t xml:space="preserve">Управляющий вправе заключить договор купли-продажи доли сразу после собрания, то есть до рассмотрения заявления. Если договор будет заключён и сведения о новом участнике внесут в ЕГРЮЛ, вернуть долю удастся только в отдельном споре о недействительности сделки. Конкурсная масса и Заявитель понесут значительный ущерб, а судебный акт по настоящему заявлению будет трудно исполнить (ч. 2 ст. 90 АПК РФ). Запрет не нарушает баланс интересов: Положение ещё не исполнено, а сам запрет носит временный характер.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4 ст. 15, п. 1 ст. 46, ст. 60 Федерального закона «О несостоятельности (банкротстве)», ст. 90, 91, 223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решение собрания кредиторов ООО «______» от [дата] по второму вопросу повестки дня об утверждении Положения о порядке, сроках и условиях продажи доли в уставном капитале ООО «______» (протокол от [дата] № ______).</w:t>
      </w:r>
    </w:p>
    <w:p>
      <w:pPr>
        <w:spacing w:after="120" w:line="276"/>
        <w:ind w:left="360" w:hanging="360"/>
        <w:jc w:val="both"/>
      </w:pPr>
      <w:r>
        <w:t xml:space="preserve">2. Если суд квалифицирует требование как разногласия относительно порядка продажи имущества (п. 12 Обзора), разрешить разногласия и утвердить следующие условия продажи доли: продажа на открытых торгах в электронной форме в форме аукциона по правилам ст. 110, 111, 139 Закона о банкротстве; начальная цена ______ руб. [по отчёту оценщика от ______ № ______]; оператор электронной площадки ______.</w:t>
      </w:r>
    </w:p>
    <w:p>
      <w:pPr>
        <w:spacing w:after="120" w:line="276"/>
        <w:ind w:left="360" w:hanging="360"/>
        <w:jc w:val="both"/>
      </w:pPr>
      <w:r>
        <w:t xml:space="preserve">3. В порядке обеспечения запретить конкурсному управляющему ООО «______» [ФИО] заключать договор купли-продажи доли в уставном капитале ООО «______» (ОГРН ______) и совершать иные действия по исполнению решения собрания кредиторов от [дата] по второму вопросу повестки дня до вынесения определения по настоящему заявлению.</w:t>
      </w:r>
    </w:p>
    <w:p>
      <w:pPr>
        <w:spacing w:after="120" w:line="276"/>
        <w:ind w:left="360" w:hanging="360"/>
        <w:jc w:val="both"/>
      </w:pPr>
      <w:r>
        <w:t xml:space="preserve">4. Истребовать у конкурсного управляющего подлинники бюллетеней, доказательства уведомления кредиторов и предоставления им материалов к собранию от [дата] (ч. 4 ст. 66 АПК РФ), если они не будут представлены добровольно.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Определение о включении требования Заявителя в реестр от [дата].</w:t>
      </w:r>
    </w:p>
    <w:p>
      <w:pPr>
        <w:spacing w:after="120" w:line="276"/>
        <w:ind w:left="360" w:hanging="360"/>
        <w:jc w:val="both"/>
      </w:pPr>
      <w:r>
        <w:t xml:space="preserve">3. Сообщения ЕФРСБ о проведении собрания № ______ и о его результатах № ______.</w:t>
      </w:r>
    </w:p>
    <w:p>
      <w:pPr>
        <w:spacing w:after="120" w:line="276"/>
        <w:ind w:left="360" w:hanging="360"/>
        <w:jc w:val="both"/>
      </w:pPr>
      <w:r>
        <w:t xml:space="preserve">4. Протокол собрания кредиторов от [дата] № ______, бюллетень Заявителя.</w:t>
      </w:r>
    </w:p>
    <w:p>
      <w:pPr>
        <w:spacing w:after="120" w:line="276"/>
        <w:ind w:left="360" w:hanging="360"/>
        <w:jc w:val="both"/>
      </w:pPr>
      <w:r>
        <w:t xml:space="preserve">5. Запрос Заявителя об ознакомлении с материалами и доказательства его получения.</w:t>
      </w:r>
    </w:p>
    <w:p>
      <w:pPr>
        <w:spacing w:after="120" w:line="276"/>
        <w:ind w:left="360" w:hanging="360"/>
        <w:jc w:val="both"/>
      </w:pPr>
      <w:r>
        <w:t xml:space="preserve">6. Выписка из ЕГРН на здание, принадлежащее ООО «______».</w:t>
      </w:r>
    </w:p>
    <w:p>
      <w:pPr>
        <w:spacing w:after="120" w:line="276"/>
        <w:ind w:left="360" w:hanging="360"/>
        <w:jc w:val="both"/>
      </w:pPr>
      <w:r>
        <w:t xml:space="preserve">7. Бухгалтерская отчётность ООО «______» за ______ год (ГИР БО).</w:t>
      </w:r>
    </w:p>
    <w:p>
      <w:pPr>
        <w:spacing w:after="120" w:line="276"/>
        <w:ind w:left="360" w:hanging="360"/>
        <w:jc w:val="both"/>
      </w:pPr>
      <w:r>
        <w:t xml:space="preserve">8. Отчёт об оценке доли от [дата] № ______ и возражения на него.</w:t>
      </w:r>
    </w:p>
    <w:p>
      <w:pPr>
        <w:spacing w:after="120" w:line="276"/>
        <w:ind w:left="360" w:hanging="360"/>
        <w:jc w:val="both"/>
      </w:pPr>
      <w:r>
        <w:t xml:space="preserve">9. Выписки из ЕГРЮЛ на ООО «______» (кредитор) и ООО «______» (покупатель).</w:t>
      </w:r>
    </w:p>
    <w:p>
      <w:pPr>
        <w:spacing w:after="120" w:line="276"/>
        <w:ind w:left="360" w:hanging="360"/>
        <w:jc w:val="both"/>
      </w:pPr>
      <w:r>
        <w:t xml:space="preserve">10. Доказательства направления копии заявления конкурсному управляющему, представителю собрания кредиторов и ООО «______».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[Должность, наименование заявителя]</w:t>
      </w:r>
    </w:p>
    <w:p>
      <w:pPr>
        <w:spacing w:after="120" w:line="276"/>
        <w:ind w:firstLine="709"/>
        <w:jc w:val="both"/>
      </w:pPr>
      <w:r>
        <w:t xml:space="preserve">______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2026-10-18T16:06:16.345Z</dcterms:created>
  <dcterms:modified xsi:type="dcterms:W3CDTF">2026-10-18T16:06:16.345Z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