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суда],</w:t>
      </w:r>
    </w:p>
    <w:p>
      <w:pPr>
        <w:spacing w:after="0"/>
        <w:jc w:val="right"/>
      </w:pPr>
      <w:r>
        <w:t xml:space="preserve">постановивший приговор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 осуждённого [ФИО осуждённого]:</w:t>
      </w:r>
    </w:p>
    <w:p>
      <w:pPr>
        <w:spacing w:after="0"/>
        <w:jc w:val="right"/>
      </w:pPr>
      <w:r>
        <w:t xml:space="preserve">адвокат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 адвокатского образования],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апелляционное представление и дополнительное апелляционное представление государственного обвинителя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 приговора] [ФИО осуждённого] признан виновным в совершении преступления, предусмотренного ч. 3 ст. 30, ч. 4 ст. 159 УК РФ, и ему назначено наказание в виде лишения свободы на срок 3 года. На основании ст. 73 УК РФ наказание постановлено считать условным с испытательным сроком 3 года с возложением обязанностей, перечисленных в приговоре.</w:t>
      </w:r>
    </w:p>
    <w:p>
      <w:pPr>
        <w:spacing w:after="120" w:line="276"/>
        <w:ind w:firstLine="709"/>
        <w:jc w:val="both"/>
      </w:pPr>
      <w:r>
        <w:t xml:space="preserve">[дата] государственный обвинитель [должность, ФИО] принёс апелляционное представление, в котором просит изменить приговор: исключить указание на применение ст. 73 УК РФ и считать назначенное наказание в виде лишения свободы подлежащим реальному отбыванию в исправительной колонии общего режима. Единственный довод представления состоит в том, что суд «не учёл тяжесть совершённого преступления».</w:t>
      </w:r>
    </w:p>
    <w:p>
      <w:pPr>
        <w:spacing w:after="120" w:line="276"/>
        <w:ind w:firstLine="709"/>
        <w:jc w:val="both"/>
      </w:pPr>
      <w:r>
        <w:t xml:space="preserve">[дата] в суд апелляционной инстанции поступило дополнительное апелляционное представление, в котором прокурор впервые просит переквалифицировать действия осуждённого с ч. 3 ст. 30, ч. 4 ст. 159 УК РФ на ч. 4 ст. 159 УК РФ как оконченное преступление и усилить наказание. Судебное заседание назначено на [дата заседания].</w:t>
      </w:r>
    </w:p>
    <w:p>
      <w:pPr>
        <w:spacing w:after="120" w:line="276"/>
        <w:ind w:firstLine="709"/>
        <w:jc w:val="both"/>
      </w:pPr>
      <w:r>
        <w:t xml:space="preserve">Сторона защиты считает приговор законным, обоснованным и справедливым, а представления — не подлежащими удовлетворению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Дополнительное представление не подлежит рассмотрению</w:t>
      </w:r>
    </w:p>
    <w:p>
      <w:pPr>
        <w:spacing w:after="120" w:line="276"/>
        <w:ind w:firstLine="709"/>
        <w:jc w:val="both"/>
      </w:pPr>
      <w:r>
        <w:t xml:space="preserve">Согласно ч. 4 ст. 389.8 УПК РФ дополнительное апелляционное представление подлежит рассмотрению, если оно поступило в суд апелляционной инстанции не позднее чем за 5 суток до начала судебного заседания. Дополнительное представление поступило [дата], то есть за [2] суток до заседания, назначенного на [дата заседания]. Уже поэтому оно рассмотрению не подлежит.</w:t>
      </w:r>
    </w:p>
    <w:p>
      <w:pPr>
        <w:spacing w:after="120" w:line="276"/>
        <w:ind w:firstLine="709"/>
        <w:jc w:val="both"/>
      </w:pPr>
      <w:r>
        <w:t xml:space="preserve">Кроме того, по той же норме в дополнительном представлении прокурора, поданном по истечении срока обжалования, не может быть поставлен вопрос об ухудшении положения осуждённого, если такое требование не содержалось в первоначальном представлении. Приговор постановлен [дата приговора], 15-суточный срок обжалования (ч. 1 ст. 389.4 УПК РФ) истёк [дата]. Требование о применении закона о более тяжком преступлении в первоначальном представлении отсутствовало. По смыслу ч. 4 ст. 389.8 УПК РФ дополнительное представление, поданное после истечения срока обжалования, может быть рассмотрено, только если в нём не ставится вопрос об ухудшении положения лица (определение Судебной коллегии по уголовным делам Верховного Суда РФ от 25.08.2021 № 5-УДП21-86-К2, п. 29 Обзора судебной практики Верховного Суда РФ № 1 (2022)).</w:t>
      </w:r>
    </w:p>
    <w:p>
      <w:pPr>
        <w:spacing w:after="160" w:before="200"/>
        <w:jc w:val="center"/>
      </w:pPr>
      <w:r>
        <w:rPr>
          <w:b/>
          <w:bCs/>
        </w:rPr>
        <w:t xml:space="preserve">2. Пределы рассмотрения ограничены доводами первоначального представления</w:t>
      </w:r>
    </w:p>
    <w:p>
      <w:pPr>
        <w:spacing w:after="120" w:line="276"/>
        <w:ind w:firstLine="709"/>
        <w:jc w:val="both"/>
      </w:pPr>
      <w:r>
        <w:t xml:space="preserve">В силу ч. 1 ст. 389.24 УПК РФ и п. 16 постановления Пленума Верховного Суда РФ от 27.11.2012 № 26 решение, ухудшающее положение осуждённого, может быть принято только по представлению прокурора, в котором ставится вопрос о повороте к худшему. Суд апелляционной инстанции не вправе выходить за пределы доводов представления (определения Судебной коллегии по уголовным делам Верховного Суда РФ от 13.01.2021 № 36-УД20-8-К2 и от 29.04.2026 № 4-УД26-6-К1).</w:t>
      </w:r>
    </w:p>
    <w:p>
      <w:pPr>
        <w:spacing w:after="120" w:line="276"/>
        <w:ind w:firstLine="709"/>
        <w:jc w:val="both"/>
      </w:pPr>
      <w:r>
        <w:t xml:space="preserve">Следовательно, предметом проверки по представлению прокурора может быть только вопрос о применении ст. 73 УК РФ. Квалификация содеянного, размер наказания и признанные судом смягчающие обстоятельства в первоначальном представлении не оспаривались и изменению в сторону ухудшения не подлежат.</w:t>
      </w:r>
    </w:p>
    <w:p>
      <w:pPr>
        <w:spacing w:after="160" w:before="200"/>
        <w:jc w:val="center"/>
      </w:pPr>
      <w:r>
        <w:rPr>
          <w:b/>
          <w:bCs/>
        </w:rPr>
        <w:t xml:space="preserve">3. Довод о «тяжести преступления» не свидетельствует о несправедливости приговора</w:t>
      </w:r>
    </w:p>
    <w:p>
      <w:pPr>
        <w:spacing w:after="120" w:line="276"/>
        <w:ind w:firstLine="709"/>
        <w:jc w:val="both"/>
      </w:pPr>
      <w:r>
        <w:t xml:space="preserve">Согласно ч. 2 ст. 73 УК РФ при назначении условного осуждения суд учитывает характер и степень общественной опасности преступления, личность виновного, в том числе смягчающие и отягчающие обстоятельства. Суд первой инстанции эти требования выполнил: в приговоре [страница, абзац] приведены мотивы, по которым исправление [ФИО осуждённого] возможно без реального отбывания наказания.</w:t>
      </w:r>
    </w:p>
    <w:p>
      <w:pPr>
        <w:spacing w:after="120" w:line="276"/>
        <w:ind w:firstLine="709"/>
        <w:jc w:val="both"/>
      </w:pPr>
      <w:r>
        <w:t xml:space="preserve">Категория преступления и квалифицирующий признак особо крупного размера уже учтены законодателем в санкции ч. 4 ст. 159 УК РФ. Повторный учёт признаков состава при назначении наказания запрещён ч. 2 ст. 63 УК РФ и п. 32 постановления Пленума Верховного Суда РФ от 22.12.2015 № 58. Тяжесть преступления сама по себе не препятствует применению ст. 73 УК РФ, поскольку ч. 1 этой статьи допускает условное осуждение при назначении лишения свободы на срок до восьми лет, а ограничения установлены в ней исчерпывающе и к осуждённому не относятся.</w:t>
      </w:r>
    </w:p>
    <w:p>
      <w:pPr>
        <w:spacing w:after="120" w:line="276"/>
        <w:ind w:firstLine="709"/>
        <w:jc w:val="both"/>
      </w:pPr>
      <w:r>
        <w:t xml:space="preserve">Прокурор не назвал ни одного обстоятельства, влияющего на наказание, которое не было бы учтено судом. В такой ситуации Верховный Суд РФ признаёт исключение ст. 73 УК РФ незаконным (определение от 13.01.2021 № 36-УД20-8-К2).</w:t>
      </w:r>
    </w:p>
    <w:p>
      <w:pPr>
        <w:spacing w:after="160" w:before="200"/>
        <w:jc w:val="center"/>
      </w:pPr>
      <w:r>
        <w:rPr>
          <w:b/>
          <w:bCs/>
        </w:rPr>
        <w:t xml:space="preserve">4. Суд обоснованно учёл смягчающие обстоятельства и данные о личности</w:t>
      </w:r>
    </w:p>
    <w:p>
      <w:pPr>
        <w:spacing w:after="120" w:line="276"/>
        <w:ind w:firstLine="709"/>
        <w:jc w:val="both"/>
      </w:pPr>
      <w:r>
        <w:t xml:space="preserve">При назначении наказания суд учёл:</w:t>
      </w:r>
    </w:p>
    <w:p>
      <w:pPr>
        <w:spacing w:after="120" w:line="276"/>
        <w:ind w:left="360" w:hanging="360"/>
        <w:jc w:val="both"/>
      </w:pPr>
      <w:r>
        <w:t xml:space="preserve">1. Добровольное возмещение имущественного ущерба в полном объёме в размере [сумма] руб. (п. «к» ч. 1 ст. 61 УК РФ), подтверждённое [платёжные документы, расписка потерпевшего].</w:t>
      </w:r>
    </w:p>
    <w:p>
      <w:pPr>
        <w:spacing w:after="120" w:line="276"/>
        <w:ind w:left="360" w:hanging="360"/>
        <w:jc w:val="both"/>
      </w:pPr>
      <w:r>
        <w:t xml:space="preserve">2. Наличие [двоих] малолетних детей (п. «г» ч. 1 ст. 61 УК РФ).</w:t>
      </w:r>
    </w:p>
    <w:p>
      <w:pPr>
        <w:spacing w:after="120" w:line="276"/>
        <w:ind w:left="360" w:hanging="360"/>
        <w:jc w:val="both"/>
      </w:pPr>
      <w:r>
        <w:t xml:space="preserve">3. Признание вины и раскаяние (ч. 2 ст. 61 УК РФ).</w:t>
      </w:r>
    </w:p>
    <w:p>
      <w:pPr>
        <w:spacing w:after="120" w:line="276"/>
        <w:ind w:left="360" w:hanging="360"/>
        <w:jc w:val="both"/>
      </w:pPr>
      <w:r>
        <w:t xml:space="preserve">4. Отсутствие судимостей и отягчающих обстоятельств.</w:t>
      </w:r>
    </w:p>
    <w:p>
      <w:pPr>
        <w:spacing w:after="120" w:line="276"/>
        <w:ind w:left="360" w:hanging="360"/>
        <w:jc w:val="both"/>
      </w:pPr>
      <w:r>
        <w:t xml:space="preserve">5. Положительные характеристики по месту жительства и работы, постоянное место работы [наименование работодателя, должность].</w:t>
      </w:r>
    </w:p>
    <w:p>
      <w:pPr>
        <w:spacing w:after="120" w:line="276"/>
        <w:ind w:left="360" w:hanging="360"/>
        <w:jc w:val="both"/>
      </w:pPr>
      <w:r>
        <w:t xml:space="preserve">6. Неоконченный характер преступления, с учётом которого наказание назначено по правилам ч. 3 ст. 66 УК РФ.</w:t>
      </w:r>
    </w:p>
    <w:p>
      <w:pPr>
        <w:spacing w:after="120" w:line="276"/>
        <w:ind w:firstLine="709"/>
        <w:jc w:val="both"/>
      </w:pPr>
      <w:r>
        <w:t xml:space="preserve">Реальное лишение свободы осуждённого, который является [единственным] кормильцем семьи, не отвечает требованиям ч. 3 ст. 60 УК РФ о влиянии наказания на условия жизни семьи. Цели наказания (ч. 2 ст. 43 УК РФ) достигаются назначенным наказанием, что подтверждается поведением осуждённого после постановления приговора: [работает, нарушений не допускает].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389.7, 389.8, 389.24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Дополнительное апелляционное представление государственного обвинителя, поступившее [дата], оставить без рассмотрения.</w:t>
      </w:r>
    </w:p>
    <w:p>
      <w:pPr>
        <w:spacing w:after="120" w:line="276"/>
        <w:ind w:left="360" w:hanging="360"/>
        <w:jc w:val="both"/>
      </w:pPr>
      <w:r>
        <w:t xml:space="preserve">2. Апелляционное представление государственного обвинителя от [дата] оставить без удовлетворения.</w:t>
      </w:r>
    </w:p>
    <w:p>
      <w:pPr>
        <w:spacing w:after="120" w:line="276"/>
        <w:ind w:left="360" w:hanging="360"/>
        <w:jc w:val="both"/>
      </w:pPr>
      <w:r>
        <w:t xml:space="preserve">3. Приговор [наименование районного суда] от [дата приговора] в отношении [ФИО осуждённого] оставить без изменения.</w:t>
      </w:r>
    </w:p>
    <w:p>
      <w:pPr>
        <w:spacing w:after="120" w:line="276"/>
        <w:ind w:left="360" w:hanging="360"/>
        <w:jc w:val="both"/>
      </w:pPr>
      <w:r>
        <w:t xml:space="preserve">4. Обеспечить участие осуждённого [ФИО осуждённого] в судебном заседании суда апелляционной инстанции (ч. 3 ст. 389.6 УПК РФ).</w:t>
      </w:r>
    </w:p>
    <w:p>
      <w:pPr>
        <w:spacing w:after="120" w:line="276"/>
        <w:ind w:left="360" w:hanging="360"/>
        <w:jc w:val="both"/>
      </w:pPr>
      <w:r>
        <w:t xml:space="preserve">5. Приобщить к материалам дела и исследовать документы, указанные в приложении.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копия ордера адвоката;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копии документов о возмещении ущерба;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характеристика с места работы от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справка о доходах и составе семьи;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копии свидетельств о рождении детей.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возражениями согласен, прошу обеспечить моё участие в заседании суда апелляционной инстанции:</w:t>
      </w:r>
    </w:p>
    <w:p>
      <w:pPr>
        <w:spacing w:after="120" w:line="276"/>
        <w:ind w:firstLine="709"/>
        <w:jc w:val="both"/>
      </w:pPr>
      <w:r>
        <w:t xml:space="preserve">Осуждённый [подпись] [ФИО осуждённого]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2026-10-18T18:18:02.313Z</dcterms:created>
  <dcterms:modified xsi:type="dcterms:W3CDTF">2026-10-18T18:18:02.313Z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