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 следователя]</w:t>
      </w:r>
    </w:p>
    <w:p>
      <w:pPr>
        <w:spacing w:after="0"/>
        <w:jc w:val="right"/>
      </w:pPr>
      <w:r>
        <w:t xml:space="preserve">[наименование следственного органа]</w:t>
      </w:r>
    </w:p>
    <w:p>
      <w:pPr>
        <w:spacing w:after="0"/>
        <w:jc w:val="right"/>
      </w:pPr>
      <w:r>
        <w:t xml:space="preserve">[ФИО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</w:t>
      </w:r>
    </w:p>
    <w:p>
      <w:pPr>
        <w:spacing w:after="0"/>
        <w:jc w:val="right"/>
      </w:pPr>
      <w:r>
        <w:t xml:space="preserve">(регистрационный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[дата]),</w:t>
      </w:r>
    </w:p>
    <w:p>
      <w:pPr>
        <w:spacing w:after="0"/>
        <w:jc w:val="right"/>
      </w:pPr>
      <w:r>
        <w:t xml:space="preserve">адрес: [адрес адвокатского образования],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обвиняемого [ФИО обвиняемого], [дата рождения] г. р.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возбуждении перед судом ходатайства об отмене и изменении отдельных запретов, установленных в рамках меры пресечения в виде запрета определённых действий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[номер] по обвинению [ФИО обвиняемого] в совершении преступления, предусмотренного ч. 3 ст. 159 УК РФ.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[наименование] районного суда [города] от [дата] обвиняемому избрана мера пресечения в виде запрета определённых действий. Срок запрета, предусмотренного п. 1 ч. 6 ст. 105.1 УПК РФ, [установлен / продлён] до [дата]. Обвиняемому запрещено:</w:t>
      </w:r>
    </w:p>
    <w:p>
      <w:pPr>
        <w:spacing w:after="120" w:line="276"/>
        <w:ind w:left="360" w:hanging="360"/>
        <w:jc w:val="both"/>
      </w:pPr>
      <w:r>
        <w:t xml:space="preserve">1. Выходить с 22:00 до 06:00 за пределы жилого помещения по адресу: [адрес] (п. 1 ч. 6 ст. 105.1 УПК РФ).</w:t>
      </w:r>
    </w:p>
    <w:p>
      <w:pPr>
        <w:spacing w:after="120" w:line="276"/>
        <w:ind w:left="360" w:hanging="360"/>
        <w:jc w:val="both"/>
      </w:pPr>
      <w:r>
        <w:t xml:space="preserve">2. Выезжать за пределы [наименование муниципального образования] без разрешения следователя (п. 2 ч. 6 ст. 105.1 УПК РФ).</w:t>
      </w:r>
    </w:p>
    <w:p>
      <w:pPr>
        <w:spacing w:after="120" w:line="276"/>
        <w:ind w:left="360" w:hanging="360"/>
        <w:jc w:val="both"/>
      </w:pPr>
      <w:r>
        <w:t xml:space="preserve">3. Общаться с [перечень лиц: потерпевший, свидетели — по постановлению суда] (п. 3 ч. 6 ст. 105.1 УПК РФ).</w:t>
      </w:r>
    </w:p>
    <w:p>
      <w:pPr>
        <w:spacing w:after="120" w:line="276"/>
        <w:ind w:left="360" w:hanging="360"/>
        <w:jc w:val="both"/>
      </w:pPr>
      <w:r>
        <w:t xml:space="preserve">4. Использовать средства связи и информационно-телекоммуникационную сеть «Интернет», за исключением случаев, предусмотренных ч. 8 ст. 105.1 УПК РФ (п. 5 ч. 6 ст. 105.1 УПК РФ).</w:t>
      </w:r>
    </w:p>
    <w:p>
      <w:pPr>
        <w:spacing w:after="120" w:line="276"/>
        <w:ind w:firstLine="709"/>
        <w:jc w:val="both"/>
      </w:pPr>
      <w:r>
        <w:t xml:space="preserve">Защита не оспаривает меру пресечения в целом и не просит отменить запреты, предусмотренные п. 1 и 3 ч. 6 ст. 105.1 УПК РФ. Ходатайство касается двух запретов, которые на сегодняшний день несоразмерны целям меры пресечения.</w:t>
      </w:r>
    </w:p>
    <w:p>
      <w:pPr>
        <w:spacing w:after="160" w:before="200"/>
        <w:jc w:val="center"/>
      </w:pPr>
      <w:r>
        <w:rPr>
          <w:b/>
          <w:bCs/>
        </w:rPr>
        <w:t xml:space="preserve">1. Основания для избрания меры пресечения изменились</w:t>
      </w:r>
    </w:p>
    <w:p>
      <w:pPr>
        <w:spacing w:after="120" w:line="276"/>
        <w:ind w:firstLine="709"/>
        <w:jc w:val="both"/>
      </w:pPr>
      <w:r>
        <w:t xml:space="preserve">Согласно ч. 1 ст. 110 УПК РФ мера пресечения изменяется на более мягкую, когда изменяются основания, предусмотренные ст. 97 и 99 УПК РФ. Изменение отдельных условий меры является частным случаем такого смягчения.</w:t>
      </w:r>
    </w:p>
    <w:p>
      <w:pPr>
        <w:spacing w:after="120" w:line="276"/>
        <w:ind w:firstLine="709"/>
        <w:jc w:val="both"/>
      </w:pPr>
      <w:r>
        <w:t xml:space="preserve">С момента избрания меры прошло [количество] месяцев. За это время:</w:t>
      </w:r>
    </w:p>
    <w:p>
      <w:pPr>
        <w:spacing w:after="120" w:line="276"/>
        <w:ind w:left="360" w:hanging="360"/>
        <w:jc w:val="both"/>
      </w:pPr>
      <w:r>
        <w:t xml:space="preserve">1. Потерпевший и свидетели [ФИО — инициалы или процессуальный статус] допрошены [даты], проведены очные ставки [дата], изъяты и осмотрены документы индивидуального предпринимателя (протокол выемки от [дата]). Доказательства, о риске воздействия на которые заявлял следователь, закреплены.</w:t>
      </w:r>
    </w:p>
    <w:p>
      <w:pPr>
        <w:spacing w:after="120" w:line="276"/>
        <w:ind w:left="360" w:hanging="360"/>
        <w:jc w:val="both"/>
      </w:pPr>
      <w:r>
        <w:t xml:space="preserve">2. Обвиняемый ни разу не нарушил установленные запреты, являлся по всем вызовам. Это подтверждается справкой [наименование уголовно-исполнительной инспекции] от [дата] № [номер].</w:t>
      </w:r>
    </w:p>
    <w:p>
      <w:pPr>
        <w:spacing w:after="120" w:line="276"/>
        <w:ind w:left="360" w:hanging="360"/>
        <w:jc w:val="both"/>
      </w:pPr>
      <w:r>
        <w:t xml:space="preserve">3. [При наличии: обвиняемый частично возместил ущерб в размере [сумма] рублей, платёжное поручение от [дата].]</w:t>
      </w:r>
    </w:p>
    <w:p>
      <w:pPr>
        <w:spacing w:after="160" w:before="200"/>
        <w:jc w:val="center"/>
      </w:pPr>
      <w:r>
        <w:rPr>
          <w:b/>
          <w:bCs/>
        </w:rPr>
        <w:t xml:space="preserve">2. Запрет пользоваться средствами связи и сетью «Интернет» несоразмерен</w:t>
      </w:r>
    </w:p>
    <w:p>
      <w:pPr>
        <w:spacing w:after="120" w:line="276"/>
        <w:ind w:firstLine="709"/>
        <w:jc w:val="both"/>
      </w:pPr>
      <w:r>
        <w:t xml:space="preserve">Согласно п. 51(1) постановления Пленума Верховного Суда РФ от 19.12.2013 № 41 суд исходит из соразмерности каждого из запретов и всей их совокупности целям меры пресечения с учётом данных о личности обвиняемого и фактических обстоятельств дела.</w:t>
      </w:r>
    </w:p>
    <w:p>
      <w:pPr>
        <w:spacing w:after="120" w:line="276"/>
        <w:ind w:firstLine="709"/>
        <w:jc w:val="both"/>
      </w:pPr>
      <w:r>
        <w:t xml:space="preserve">Единственный риск, на который ссылался следователь при избрании меры, — возможность воздействовать на потерпевшего и свидетелей. Этот риск полностью устраняется запретом общаться с ними (п. 3 ч. 6 ст. 105.1 УПК РФ). Защита просит этот запрет сохранить, обвиняемый вести переписку с участниками дела не намерен. Запрет связи и интернета дополнительной гарантии не создаёт: общение с конкретными лицами запрещено любым способом.</w:t>
      </w:r>
    </w:p>
    <w:p>
      <w:pPr>
        <w:spacing w:after="120" w:line="276"/>
        <w:ind w:firstLine="709"/>
        <w:jc w:val="both"/>
      </w:pPr>
      <w:r>
        <w:t xml:space="preserve">В то же время этот запрет фактически остановил предпринимательскую деятельность обвиняемого. [ФИО обвиняемого] зарегистрирован индивидуальным предпринимателем с [дата] (ОГРНИП [номер]), основной вид деятельности — [вид деятельности]. Без телефона и интернета он не может работать с банком и контрольно-кассовой техникой, принимать заказы, вести переписку с [количество] контрагентами по действующим договорам, сдавать отчётность. [Указать последствия: с [дата] выручка снизилась на [процент], расторгнуты договоры с [наименования], [количество] работников переведены на простой.]</w:t>
      </w:r>
    </w:p>
    <w:p>
      <w:pPr>
        <w:spacing w:after="120" w:line="276"/>
        <w:ind w:firstLine="709"/>
        <w:jc w:val="both"/>
      </w:pPr>
      <w:r>
        <w:t xml:space="preserve">Обвинение предъявлено в преступлении, указанном в ч. 1.1 ст. 108 УПК РФ, в связи с предпринимательской деятельностью. В таком случае ч. 2 ст. 99 УПК РФ обязывает учитывать возможность продолжения предпринимательской деятельности при определении меры пресечения, а значит, и её условий.</w:t>
      </w:r>
    </w:p>
    <w:p>
      <w:pPr>
        <w:spacing w:after="160" w:before="200"/>
        <w:jc w:val="center"/>
      </w:pPr>
      <w:r>
        <w:rPr>
          <w:b/>
          <w:bCs/>
        </w:rPr>
        <w:t xml:space="preserve">3. Необходимо разрешить поездки для ухода за матерью</w:t>
      </w:r>
    </w:p>
    <w:p>
      <w:pPr>
        <w:spacing w:after="120" w:line="276"/>
        <w:ind w:firstLine="709"/>
        <w:jc w:val="both"/>
      </w:pPr>
      <w:r>
        <w:t xml:space="preserve">Мать обвиняемого, [ФИО матери], [дата рождения] г. р., является инвалидом I группы (справка МСЭ серии [серия] № [номер] от [дата]). Она проживает одна по адресу: [адрес] в [наименование соседнего района], нуждается в постоянном постороннем уходе. Других родственников, способных осуществлять уход, нет: [кратко, например: отец умер в [год], брат проживает в [город]].</w:t>
      </w:r>
    </w:p>
    <w:p>
      <w:pPr>
        <w:spacing w:after="120" w:line="276"/>
        <w:ind w:firstLine="709"/>
        <w:jc w:val="both"/>
      </w:pPr>
      <w:r>
        <w:t xml:space="preserve">Запрет выезда за пределы [наименование муниципального образования] лишает обвиняемого возможности ухаживать за матерью. Поездки по одному адресу в дневное время, с предварительным уведомлением инспекции, не создают рисков, предусмотренных ст. 97 УПК РФ. Запрет покидать жилое помещение с 22:00 до 06:00 сохраняется, поэтому контроль за обвиняемым не ослабевает.</w:t>
      </w:r>
    </w:p>
    <w:p>
      <w:pPr>
        <w:spacing w:after="160" w:before="200"/>
        <w:jc w:val="center"/>
      </w:pPr>
      <w:r>
        <w:rPr>
          <w:b/>
          <w:bCs/>
        </w:rPr>
        <w:t xml:space="preserve">4. Порядок разрешения ходатайства</w:t>
      </w:r>
    </w:p>
    <w:p>
      <w:pPr>
        <w:spacing w:after="120" w:line="276"/>
        <w:ind w:firstLine="709"/>
        <w:jc w:val="both"/>
      </w:pPr>
      <w:r>
        <w:t xml:space="preserve">Мера пресечения избрана судом. По смыслу ч. 2 ст. 110 и ч. 3 ст. 105.1 УПК РФ вопрос об отмене или изменении отдельных запретов на стадии предварительного расследования разрешается судом по ходатайству следователя, в производстве которого находится уголовное дело. Защитник вправе заявить следователю ходатайство о принятии такого процессуального решения (ч. 1 ст. 119, ст. 120 УПК РФ). Оно подлежит разрешению не позднее 3 суток со дня заявления (ст. 121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97, 99, 105.1, 110, 119–122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Возбудить перед [наименование] районным судом [города] ходатайство об изменении условий меры пресечения в виде запрета определённых действий в отношении обвиняемого [ФИО обвиняемого]: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отменить запрет использовать средства связи и информационно-телекоммуникационную сеть «Интернет» (п. 5 ч. 6 ст. 105.1 УПК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изменить запрет выезжать за пределы [наименование муниципального образования] (п. 2 ч. 6 ст. 105.1 УПК РФ), разрешив обвиняемому выезды по адресу: [адрес матери] с 08:00 до 20:00 с предварительным уведомлением уголовно-исполнительной инспекции;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сохранить запреты, предусмотренные п. 1 и 3 ч. 6 ст. 105.1 УПК РФ.</w:t>
      </w:r>
    </w:p>
    <w:p>
      <w:pPr>
        <w:spacing w:after="120" w:line="276"/>
        <w:ind w:left="360" w:hanging="360"/>
        <w:jc w:val="both"/>
      </w:pPr>
      <w:r>
        <w:t xml:space="preserve">2. Если полная отмена запрета, указанного в п. 5 ч. 6 ст. 105.1 УПК РФ, будет признана преждевременной, просить суд сохранить его с указанием случаев, в которых обвиняемому разрешено пользоваться средствами связи и сетью «Интернет»: для ведения предпринимательской деятельности с лицами, не являющимися участниками уголовного судопроизводства, взаимодействия с банком, налоговым органом и медицинскими организациями, общения с матерью.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уголовного дела документы, указанные в приложении.</w:t>
      </w:r>
    </w:p>
    <w:p>
      <w:pPr>
        <w:spacing w:after="120" w:line="276"/>
        <w:ind w:left="360" w:hanging="360"/>
        <w:jc w:val="both"/>
      </w:pPr>
      <w:r>
        <w:t xml:space="preserve">4. Вынесенное по ходатайству постановление направить защитнику и обвиняемому (ст. 122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справки МСЭ об инвалидности [ФИО матери].</w:t>
      </w:r>
    </w:p>
    <w:p>
      <w:pPr>
        <w:spacing w:after="120" w:line="276"/>
        <w:ind w:left="360" w:hanging="360"/>
        <w:jc w:val="both"/>
      </w:pPr>
      <w:r>
        <w:t xml:space="preserve">3. Копии документов, подтверждающих родство и место жительства матери.</w:t>
      </w:r>
    </w:p>
    <w:p>
      <w:pPr>
        <w:spacing w:after="120" w:line="276"/>
        <w:ind w:left="360" w:hanging="360"/>
        <w:jc w:val="both"/>
      </w:pPr>
      <w:r>
        <w:t xml:space="preserve">4. Выписка из ЕГРИП от [дата].</w:t>
      </w:r>
    </w:p>
    <w:p>
      <w:pPr>
        <w:spacing w:after="120" w:line="276"/>
        <w:ind w:left="360" w:hanging="360"/>
        <w:jc w:val="both"/>
      </w:pPr>
      <w:r>
        <w:t xml:space="preserve">5. Копии договоров с контрагентами и [документы о снижении выручки].</w:t>
      </w:r>
    </w:p>
    <w:p>
      <w:pPr>
        <w:spacing w:after="120" w:line="276"/>
        <w:ind w:left="360" w:hanging="360"/>
        <w:jc w:val="both"/>
      </w:pPr>
      <w:r>
        <w:t xml:space="preserve">6. Справка [наименование уголовно-исполнительной инспекции] об отсутствии нарушений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[подпись] [ФИО адвоката]</w:t>
      </w:r>
    </w:p>
    <w:p>
      <w:pPr>
        <w:spacing w:after="120" w:line="276"/>
        <w:ind w:firstLine="709"/>
        <w:jc w:val="both"/>
      </w:pPr>
      <w:r>
        <w:t xml:space="preserve">С ходатайством согласен: обвиняемый [подпись] [ФИО обвиняемого]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2026-10-18T18:38:38.824Z</dcterms:created>
  <dcterms:modified xsi:type="dcterms:W3CDTF">2026-10-18T18:38:38.824Z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