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органа]</w:t>
      </w:r>
    </w:p>
    <w:p>
      <w:pPr>
        <w:spacing w:after="0"/>
        <w:jc w:val="right"/>
      </w:pPr>
      <w:r>
        <w:t xml:space="preserve">[звание, ФИО следователя]</w:t>
      </w:r>
    </w:p>
    <w:p>
      <w:pPr>
        <w:spacing w:after="0"/>
        <w:jc w:val="right"/>
      </w:pPr>
      <w:r>
        <w:t xml:space="preserve">адрес: [адрес следственного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Общества с ограниченной ответственностью «[наименование]»,</w:t>
      </w:r>
    </w:p>
    <w:p>
      <w:pPr>
        <w:spacing w:after="0"/>
        <w:jc w:val="right"/>
      </w:pPr>
      <w:r>
        <w:t xml:space="preserve">ОГРН [ОГРН], ИНН [ИНН],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лице представителя:</w:t>
      </w:r>
      <w:r>
        <w:t xml:space="preserve"> адвоката [ФИО],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ордер № [номер] от [дата], доверенность № [номер] от [дата],</w:t>
      </w:r>
    </w:p>
    <w:p>
      <w:pPr>
        <w:spacing w:after="0"/>
        <w:jc w:val="right"/>
      </w:pPr>
      <w:r>
        <w:t xml:space="preserve">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изъятых электронных носителей информации, не признанных вещественными доказательствами, и о копировании информации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ч. 4 ст. 159 УК РФ, в отношении [ФИО], который в период [период] занимал должность генерального директора ООО «[наименование]» (далее — Общество) и, по версии следствия, совершил хищение в связи с осуществлением полномочий по управлению Обществом и его предпринимательской деятельностью. С [дата] полномочия [ФИО] прекращены.</w:t>
      </w:r>
    </w:p>
    <w:p>
      <w:pPr>
        <w:spacing w:after="120" w:line="276"/>
        <w:ind w:firstLine="709"/>
        <w:jc w:val="both"/>
      </w:pPr>
      <w:r>
        <w:t xml:space="preserve">Общество не является подозреваемым или обвиняемым и не может им быть: уголовная ответственность юридических лиц законом не предусмотрена. Общество — законный владелец изъятого имущества, права и законные интересы которого затронуты производством по делу (ч. 1 ст. 119 УПК РФ).</w:t>
      </w:r>
    </w:p>
    <w:p>
      <w:pPr>
        <w:spacing w:after="120" w:line="276"/>
        <w:ind w:firstLine="709"/>
        <w:jc w:val="both"/>
      </w:pPr>
      <w:r>
        <w:t xml:space="preserve">[Дата] при производстве обыска в офисе Общества по адресу: [адрес] изъяты:</w:t>
      </w:r>
    </w:p>
    <w:p>
      <w:pPr>
        <w:spacing w:after="120" w:line="276"/>
        <w:ind w:left="360" w:hanging="360"/>
        <w:jc w:val="both"/>
      </w:pPr>
      <w:r>
        <w:t xml:space="preserve">1. Системный блок сервера [марка, модель], серийный номер [номер], инвентарный номер [номер].</w:t>
      </w:r>
    </w:p>
    <w:p>
      <w:pPr>
        <w:spacing w:after="120" w:line="276"/>
        <w:ind w:left="360" w:hanging="360"/>
        <w:jc w:val="both"/>
      </w:pPr>
      <w:r>
        <w:t xml:space="preserve">2. Ноутбук [марка, модель], серийный номер [номер], закреплённый за главным бухгалтером.</w:t>
      </w:r>
    </w:p>
    <w:p>
      <w:pPr>
        <w:spacing w:after="120" w:line="276"/>
        <w:ind w:left="360" w:hanging="360"/>
        <w:jc w:val="both"/>
      </w:pPr>
      <w:r>
        <w:t xml:space="preserve">3. Ноутбук [марка, модель], серийный номер [номер], закреплённый за заведующим складом.</w:t>
      </w:r>
    </w:p>
    <w:p>
      <w:pPr>
        <w:spacing w:after="120" w:line="276"/>
        <w:ind w:left="360" w:hanging="360"/>
        <w:jc w:val="both"/>
      </w:pPr>
      <w:r>
        <w:t xml:space="preserve">4. Флеш-накопители в количестве [количество] шт. [описание по протоколу].</w:t>
      </w:r>
    </w:p>
    <w:p>
      <w:pPr>
        <w:spacing w:after="120" w:line="276"/>
        <w:ind w:firstLine="709"/>
        <w:jc w:val="both"/>
      </w:pPr>
      <w:r>
        <w:t xml:space="preserve">Принадлежность указанного имущества Обществу подтверждается товарными накладными и инвентарными карточками учёта основных средств (прилагаются).</w:t>
      </w:r>
    </w:p>
    <w:p>
      <w:pPr>
        <w:spacing w:after="120" w:line="276"/>
        <w:ind w:firstLine="709"/>
        <w:jc w:val="both"/>
      </w:pPr>
      <w:r>
        <w:t xml:space="preserve">Согласно протоколу обыска от [дата] специалист к участию в следственном действии не привлекался. Постановление о назначении судебной экспертизы в отношении изъятых носителей и судебное решение об их изъятии представителю Общества не предъявлялись, сведения о них в протоколе отсутствуют. Обстоятельства, предусмотренные п. 3 ч. 1 ст. 164.1 УПК РФ, в протоколе не указаны, копирование информации не производилось.</w:t>
      </w:r>
    </w:p>
    <w:p>
      <w:pPr>
        <w:spacing w:after="120" w:line="276"/>
        <w:ind w:firstLine="709"/>
        <w:jc w:val="both"/>
      </w:pPr>
      <w:r>
        <w:t xml:space="preserve">На сервере размещены база «1С: Бухгалтерия» и система складского учёта Общества, на ноутбуках — первичные документы, ключи электронной подписи и файлы налоговой отчётности. С момента изъятия Общество не может вести бухгалтерский и складской учёт, отгружать товар контрагентам и своевременно представить налоговую отчётность за [период] со сроком подачи [дата]. Изъятие фактически приостановило законную предпринимательскую деятельность Общества, к которой расследуемые события не относятся.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Изъятие произведено с нарушением ч. 4.1 ст. 164 и ст. 164.1 УПК РФ.</w:t>
      </w:r>
    </w:p>
    <w:p>
      <w:pPr>
        <w:spacing w:after="120" w:line="276"/>
        <w:ind w:firstLine="709"/>
        <w:jc w:val="both"/>
      </w:pPr>
      <w:r>
        <w:t xml:space="preserve">Преступление, предусмотренное ч. 4 ст. 159 УК РФ, вменяется лицу, являвшемуся членом органа управления коммерческой организации (абз. 2 п. 2 Постановления Пленума Верховного Суда РФ от 15.11.2016 № 48), в связи с осуществлением им полномочий по управлению организацией. Поэтому по делу действуют ограничения ч. 4.1 ст. 164 УПК РФ, в том числе запрет необоснованного изъятия электронных носителей информации.</w:t>
      </w:r>
    </w:p>
    <w:p>
      <w:pPr>
        <w:spacing w:after="120" w:line="276"/>
        <w:ind w:firstLine="709"/>
        <w:jc w:val="both"/>
      </w:pPr>
      <w:r>
        <w:t xml:space="preserve">В силу ч. 1 ст. 164.1 УПК РФ по таким делам изъятие электронных носителей не допускается, кроме случаев, когда вынесено постановление о назначении судебной экспертизы в отношении носителей, изъятие производится на основании судебного решения либо имеются обстоятельства, указанные в п. 3 ч. 1 ст. 164.1 УПК РФ. Ни одно из этих оснований при обыске не применялось. Кроме того, нарушено императивное требование ч. 2 ст. 164.1 УПК РФ об изъятии носителей с участием специалиста.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Срок признания изъятого вещественными доказательствами истёк.</w:t>
      </w:r>
    </w:p>
    <w:p>
      <w:pPr>
        <w:spacing w:after="120" w:line="276"/>
        <w:ind w:firstLine="709"/>
        <w:jc w:val="both"/>
      </w:pPr>
      <w:r>
        <w:t xml:space="preserve">Согласно ч. 1 и 2 ст. 81.1 УПК РФ по делам указанной категории постановление о признании изъятых предметов, включая электронные носители, вещественными доказательствами выносится не позднее 10 суток с момента изъятия; этот срок может быть продлён руководителем следственного органа ещё на 30 суток. Изъятые, но не признанные вещественными доказательствами носители возвращаются лицам, у которых они изъяты, не позднее чем через 5 суток по истечении указанных сроков (ч. 4 ст. 81.1 УПК РФ).</w:t>
      </w:r>
    </w:p>
    <w:p>
      <w:pPr>
        <w:spacing w:after="120" w:line="276"/>
        <w:ind w:firstLine="709"/>
        <w:jc w:val="both"/>
      </w:pPr>
      <w:r>
        <w:t xml:space="preserve">С [дата изъятия] прошло [количество] суток, то есть истёк и максимальный срок признания носителей вещественными доказательствами (40 суток), и срок их возврата. Постановления о признании изъятого вещественными доказательствами, о продлении срока или о назначении экспертизы Обществу не объявлялись. При таких обстоятельствах законных оснований для дальнейшего удержания носителей нет. Отказ в их возврате может быть обжалован руководителю следственного органа, прокурору и в суд в порядке ст. 125 УПК РФ (п. 10 Постановления Пленума Верховного Суда РФ от 15.11.2016 № 48).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 Общества на копирование информации.</w:t>
      </w:r>
    </w:p>
    <w:p>
      <w:pPr>
        <w:spacing w:after="120" w:line="276"/>
        <w:ind w:firstLine="709"/>
        <w:jc w:val="both"/>
      </w:pPr>
      <w:r>
        <w:t xml:space="preserve">Если отдельные носители признаны вещественными доказательствами и их возврат невозможен, Общество как законный владелец носителей и обладатель информации вправе требовать копирования информации на предоставленные им носители с участием своего представителя и специалиста в присутствии понятых (ч. 2.1 ст. 82 УПК РФ). Для копирования Общество предоставляет [количество] внешних накопителей объёмом [объём]. Копирование базы «1С» и учётных файлов не может воспрепятствовать расследованию, поскольку оригиналы остаются в распоряжении следствия.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4.1 ст. 164, ст. 164.1, ч. 4 ст. 81, ст. 81.1, ч. 2.1 ст. 82, ст. 119–122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Возвратить ООО «[наименование]» изъятые при обыске [дата] электронные носители информации, перечисленные в настоящем ходатайстве, как не признанные вещественными доказательствами в срок, установленный ч. 2 ст. 81.1 УПК РФ.</w:t>
      </w:r>
    </w:p>
    <w:p>
      <w:pPr>
        <w:spacing w:after="120" w:line="276"/>
        <w:ind w:left="360" w:hanging="360"/>
        <w:jc w:val="both"/>
      </w:pPr>
      <w:r>
        <w:t xml:space="preserve">2. Если какой-либо из указанных носителей признан вещественным доказательством, обеспечить копирование содержащейся на нём информации на носители, предоставленные Обществом, с участием представителя Общества и специалиста в порядке ч. 2.1 ст. 82 УПК РФ, уведомив представителя о дате и месте копирования.</w:t>
      </w:r>
    </w:p>
    <w:p>
      <w:pPr>
        <w:spacing w:after="120" w:line="276"/>
        <w:ind w:left="360" w:hanging="360"/>
        <w:jc w:val="both"/>
      </w:pPr>
      <w:r>
        <w:t xml:space="preserve">3. Сообщить, выносились ли по уголовному делу постановления о признании изъятых носителей вещественными доказательствами, о продлении срока по ч. 2 ст. 81.1 УПК РФ и о назначении судебной экспертизы в отношении носителей, с указанием их дат.</w:t>
      </w:r>
    </w:p>
    <w:p>
      <w:pPr>
        <w:spacing w:after="120" w:line="276"/>
        <w:ind w:left="360" w:hanging="360"/>
        <w:jc w:val="both"/>
      </w:pPr>
      <w:r>
        <w:t xml:space="preserve">4. Разрешить ходатайство в срок, установленный ст. 121 УПК РФ, и направить копию постановления представителю Общества по адресу электронной почты [e-mail] (ст. 122 УПК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обыска от [дата].</w:t>
      </w:r>
    </w:p>
    <w:p>
      <w:pPr>
        <w:spacing w:after="120" w:line="276"/>
        <w:ind w:left="360" w:hanging="360"/>
        <w:jc w:val="both"/>
      </w:pPr>
      <w:r>
        <w:t xml:space="preserve">2. Копии товарных накладных и инвентарных карточек на изъятое имущество.</w:t>
      </w:r>
    </w:p>
    <w:p>
      <w:pPr>
        <w:spacing w:after="120" w:line="276"/>
        <w:ind w:left="360" w:hanging="360"/>
        <w:jc w:val="both"/>
      </w:pPr>
      <w:r>
        <w:t xml:space="preserve">3. Копия выписки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4. Доверенность Общества № [номер] от [дата].</w:t>
      </w:r>
    </w:p>
    <w:p>
      <w:pPr>
        <w:spacing w:after="120" w:line="276"/>
        <w:ind w:left="360" w:hanging="360"/>
        <w:jc w:val="both"/>
      </w:pPr>
      <w:r>
        <w:t xml:space="preserve">5. Ордер адвоката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</w:t>
      </w:r>
    </w:p>
    <w:p>
      <w:pPr>
        <w:spacing w:after="120" w:line="276"/>
        <w:ind w:firstLine="709"/>
        <w:jc w:val="both"/>
      </w:pPr>
      <w:r>
        <w:t xml:space="preserve">адвокат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2026-10-18T18:38:44.932Z</dcterms:created>
  <dcterms:modified xsi:type="dcterms:W3CDTF">2026-10-18T18:38:44.932Z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