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[звание, 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защитника],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[наименование адвокатского образования], рег. № [номер] в реестре адвокатов,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защитника [подозреваемого/обвиняемого] [ФИО подзащитного],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индивидуального предпринимателя, ОГРНИП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за отсутствием состава преступления, предусмотренного ч. 3 ст. 159.1 УК РФ</w:t>
      </w:r>
    </w:p>
    <w:p>
      <w:pPr>
        <w:spacing w:after="120" w:line="276"/>
        <w:ind w:firstLine="709"/>
        <w:jc w:val="both"/>
      </w:pPr>
      <w:r>
        <w:t xml:space="preserve">В производстве следователя находится уголовное дело № [номер], возбуждённое [дата] по заявлению [наименование банка] (далее — Банк) по признакам преступления, предусмотренного ч. 3 ст. 159.1 УК РФ. [ФИО подзащитного] вменяется хищение кредитных средств в размере 4 500 000 руб. путём представления Банку недостоверных сведений о размере выручки за [год].</w:t>
      </w:r>
    </w:p>
    <w:p>
      <w:pPr>
        <w:spacing w:after="120" w:line="276"/>
        <w:ind w:firstLine="709"/>
        <w:jc w:val="both"/>
      </w:pPr>
      <w:r>
        <w:t xml:space="preserve">Считаю, что в действиях [ФИО подзащитного] отсутствует состав мошенничества в сфере кредитования, а отношения с Банком носят гражданско-правовой характер,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получения и обслуживания кредита.</w:t>
      </w:r>
    </w:p>
    <w:p>
      <w:pPr>
        <w:spacing w:after="120" w:line="276"/>
        <w:ind w:firstLine="709"/>
        <w:jc w:val="both"/>
      </w:pPr>
      <w:r>
        <w:t xml:space="preserve">[Дата] между Банком и ИП [ФИО подзащитного] заключён кредитный договор № [номер] на сумму 4 500 000 руб. сроком на [срок] месяцев с целевым назначением «пополнение оборотных средств». В обеспечение исполнения обязательств заключён договор залога оборудования № [номер] от [дата] (залоговая стоимость [сумма] руб.), предмет залога находится у заёмщика в сохранности и не отчуждался.</w:t>
      </w:r>
    </w:p>
    <w:p>
      <w:pPr>
        <w:spacing w:after="120" w:line="276"/>
        <w:ind w:firstLine="709"/>
        <w:jc w:val="both"/>
      </w:pPr>
      <w:r>
        <w:t xml:space="preserve">Кредитные средства израсходованы на закупку товара у [наименования поставщиков], что подтверждается выпиской по расчётному счёту и универсальными передаточными документами.</w:t>
      </w:r>
    </w:p>
    <w:p>
      <w:pPr>
        <w:spacing w:after="120" w:line="276"/>
        <w:ind w:firstLine="709"/>
        <w:jc w:val="both"/>
      </w:pPr>
      <w:r>
        <w:t xml:space="preserve">В течение 14 месяцев, с [месяц, год] по [месяц, год], [ФИО подзащитного] вносил платежи по графику без просрочек. Всего в погашение основного долга и процентов уплачено 2 100 000 руб. (выписка по ссудному счёту за период с [дата] по [дата]).</w:t>
      </w:r>
    </w:p>
    <w:p>
      <w:pPr>
        <w:spacing w:after="120" w:line="276"/>
        <w:ind w:firstLine="709"/>
        <w:jc w:val="both"/>
      </w:pPr>
      <w:r>
        <w:t xml:space="preserve">Просрочка возникла с [дата] после того, как [наименование контрагента], крупнейший покупатель ИП (около [доля] % выручки), в одностороннем порядке расторг договор поставки № [номер] от [дата] и не оплатил поставленный товар на сумму [сумма] руб. Это подтверждается уведомлением о расторжении от [дата], деловой перепиской и материалами арбитражного дела № [номер] [наименование арбитражного суда] о взыскании задолженности с контрагента. [Дата] [ФИО подзащитного] письменно уведомил Банк о причинах просрочки и предложил порядок погашения долга.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 о выручке не были обманом в смысле ст. 159.1 УК РФ.</w:t>
      </w:r>
    </w:p>
    <w:p>
      <w:pPr>
        <w:spacing w:after="120" w:line="276"/>
        <w:ind w:firstLine="709"/>
        <w:jc w:val="both"/>
      </w:pPr>
      <w:r>
        <w:t xml:space="preserve">Согласно п. 13 постановления Пленума Верховного Суда РФ от 30.11.2017 № 48 «О судебной практике по делам о мошенничестве, присвоении и растрате» обман при мошенничестве в сфере кредитования заключается в представлении кредитору заведомо ложных или недостоверных сведений об обстоятельствах, наличие которых предусмотрено кредитором в качестве условия для предоставления кредита.</w:t>
      </w:r>
    </w:p>
    <w:p>
      <w:pPr>
        <w:spacing w:after="120" w:line="276"/>
        <w:ind w:firstLine="709"/>
        <w:jc w:val="both"/>
      </w:pPr>
      <w:r>
        <w:t xml:space="preserve">Размер выручки в анкете-заявке указан на 15 % выше фактического. Однако решение о выдаче кредита Банк принял на основании собственного анализа оборотов по расчётному счёту ИП, кредитной истории и залога, а не на основании цифры из анкеты. Это следует из кредитного заключения Банка от [дата], где платёжеспособность заёмщика рассчитана по выпискам банка. Фактические обороты по счёту, которые видел Банк, позволяли обслуживать кредит, что подтверждено 14 месяцами своевременных платежей.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Отсутствует умысел на хищение, возникший до получения кредита.</w:t>
      </w:r>
    </w:p>
    <w:p>
      <w:pPr>
        <w:spacing w:after="120" w:line="276"/>
        <w:ind w:firstLine="709"/>
        <w:jc w:val="both"/>
      </w:pPr>
      <w:r>
        <w:t xml:space="preserve">По смыслу п. 4 постановления Пленума № 48 получение имущества под условием исполнения обязательства квалифицируется как мошенничество, только если умысел на хищение возник до получения имущества и установлено, что лицо заведомо не намеревалось исполнять обязательство. Ни одного признака такого умысла, названного Пленумом, по делу нет: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реальная возможность исполнить договор у заёмщика была: ИП ведёт деятельность с [год], имеет персонал и постоянных покупателей;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поддельные документы не использовались, наличие задолженностей и залогов не скрывалось;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кредит израсходован на цели, предусмотренные договором, а не на личные нужды;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обеспечение реально и сохранено, залог доступен Банку для обращения взыскания.</w:t>
      </w:r>
    </w:p>
    <w:p>
      <w:pPr>
        <w:spacing w:after="120" w:line="276"/>
        <w:ind w:firstLine="709"/>
        <w:jc w:val="both"/>
      </w:pPr>
      <w:r>
        <w:t xml:space="preserve">Погашение почти половины суммы кредита в течение 14 месяцев, внешняя причина просрочки и поведение заёмщика после её возникновения свидетельствуют о намерении исполнить обязательства. Само по себе неисполнение договора после изменения хозяйственной ситуации состава преступления не образует.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Отсутствует и состав преступления, предусмотренного ч. 1 ст. 176 УК РФ.</w:t>
      </w:r>
    </w:p>
    <w:p>
      <w:pPr>
        <w:spacing w:after="120" w:line="276"/>
        <w:ind w:firstLine="709"/>
        <w:jc w:val="both"/>
      </w:pPr>
      <w:r>
        <w:t xml:space="preserve">Согласно абз. 2 п. 14 постановления Пленума № 48 представление индивидуальным предпринимателем кредитору ложных сведений о финансовом состоянии не с целью хищения, а с целью получения кредита при намерении исполнить договорные обязательства не образует мошенничества в сфере кредитования. Такие действия могут квалифицироваться по ч. 1 ст. 176 УК РФ, только если причинён крупный ущерб, то есть свыше 3 500 000 руб. (примечание к ст. 170.2 УК РФ). Непогашенный остаток основного долга составляет 2 400 000 руб. (4 500 000 руб. − 2 100 000 руб.) и, кроме того, обеспечен залогом.</w:t>
      </w:r>
    </w:p>
    <w:p>
      <w:pPr>
        <w:spacing w:after="120" w:line="276"/>
        <w:ind w:firstLine="709"/>
        <w:jc w:val="both"/>
      </w:pPr>
      <w:r>
        <w:t xml:space="preserve">Таким образом, спор о возврате остатка долга подлежит разрешению в порядке гражданского судопроизводства.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119–122, 159, 212, 213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преследование [ФИО подзащитного] по ч. 3 ст. 159.1 УК РФ на основании п. 2 ч. 1 ст. 24 и п. 2 ч. 1 ст. 27 УПК РФ в связи с отсутствием в его действиях состава преступления.</w:t>
      </w:r>
    </w:p>
    <w:p>
      <w:pPr>
        <w:spacing w:after="120" w:line="276"/>
        <w:ind w:left="360" w:hanging="360"/>
        <w:jc w:val="both"/>
      </w:pPr>
      <w:r>
        <w:t xml:space="preserve">2. Признать за [ФИО подзащитного] право на реабилитацию в соответствии с ч. 1 ст. 134 УПК РФ.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уголовного дела прилагаемые документы (ч. 2.2 ст. 159 УПК РФ) и истребовать у Банка кредитное досье заёмщика с кредитным заключением.</w:t>
      </w:r>
    </w:p>
    <w:p>
      <w:pPr>
        <w:spacing w:after="120" w:line="276"/>
        <w:ind w:left="360" w:hanging="360"/>
        <w:jc w:val="both"/>
      </w:pPr>
      <w:r>
        <w:t xml:space="preserve">4. Уведомить меня о принятом решении в порядке ст. 122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кредитного договора № [номер] от [дата] и договора залога № [номер] от [дата].</w:t>
      </w:r>
    </w:p>
    <w:p>
      <w:pPr>
        <w:spacing w:after="120" w:line="276"/>
        <w:ind w:left="360" w:hanging="360"/>
        <w:jc w:val="both"/>
      </w:pPr>
      <w:r>
        <w:t xml:space="preserve">2. Выписка по ссудному счёту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3. Выписка по расчётному счёту ИП и копии УПД о закупке товара.</w:t>
      </w:r>
    </w:p>
    <w:p>
      <w:pPr>
        <w:spacing w:after="120" w:line="276"/>
        <w:ind w:left="360" w:hanging="360"/>
        <w:jc w:val="both"/>
      </w:pPr>
      <w:r>
        <w:t xml:space="preserve">4. Копия уведомления [наименование контрагента] о расторжении договора поставки и переписка.</w:t>
      </w:r>
    </w:p>
    <w:p>
      <w:pPr>
        <w:spacing w:after="120" w:line="276"/>
        <w:ind w:left="360" w:hanging="360"/>
        <w:jc w:val="both"/>
      </w:pPr>
      <w:r>
        <w:t xml:space="preserve">5. Копии судебных актов по арбитражному делу № [номер].</w:t>
      </w:r>
    </w:p>
    <w:p>
      <w:pPr>
        <w:spacing w:after="120" w:line="276"/>
        <w:ind w:left="360" w:hanging="360"/>
        <w:jc w:val="both"/>
      </w:pPr>
      <w:r>
        <w:t xml:space="preserve">6. Копия письма в Банк от [дата] о причинах просрочки.</w:t>
      </w:r>
    </w:p>
    <w:p>
      <w:pPr>
        <w:spacing w:after="120" w:line="276"/>
        <w:ind w:left="360" w:hanging="360"/>
        <w:jc w:val="both"/>
      </w:pPr>
      <w:r>
        <w:t xml:space="preserve">7. Копия ордера.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/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2026-10-19T08:24:00.112Z</dcterms:created>
  <dcterms:modified xsi:type="dcterms:W3CDTF">2026-10-19T08:24:00.112Z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