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вышестоящего налогового органа, например: Управление ФНС России по ...]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[наименование инспекции, вынесшей решение]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[адрес инспекции]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[полное наименование организации]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ИНН [ИНН], КПП [КПП], ОГРН [ОГРН]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адрес (по ЕГРЮЛ): [адрес юридического лица]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решение о привлечении к ответственности за совершение налогового правонарушения от [дата] № [номер], вынесенное по результатам выездной налоговой проверки</w:t>
      </w:r>
    </w:p>
    <w:p>
      <w:pPr>
        <w:spacing w:after="120" w:line="276"/>
        <w:ind w:firstLine="709"/>
        <w:jc w:val="both"/>
      </w:pPr>
      <w:r>
        <w:t xml:space="preserve">[Наименование инспекции] (далее – Инспекция) провела выездную налоговую проверку [наименование организации] (далее – Общество) за период с [дата] по [дата]. По её результатам составлен акт от [дата] № [номер], на который Общество [дата] представило письменные возражения.</w:t>
      </w:r>
    </w:p>
    <w:p>
      <w:pPr>
        <w:spacing w:after="120" w:line="276"/>
        <w:ind w:firstLine="709"/>
        <w:jc w:val="both"/>
      </w:pPr>
      <w:r>
        <w:t xml:space="preserve">Решением от [дата] № [номер] Инспекция назначила дополнительные мероприятия налогового контроля: допросы свидетелей [ФИО свидетелей инициалами или должности] и [вид экспертизы, например: почерковедческую экспертизу подписей в первичных документах]. Дополнение к акту от [дата] № [номер] получено Обществом [дата] без приложения протоколов допросов и заключения эксперта.</w:t>
      </w:r>
    </w:p>
    <w:p>
      <w:pPr>
        <w:spacing w:after="120" w:line="276"/>
        <w:ind w:firstLine="709"/>
        <w:jc w:val="both"/>
      </w:pPr>
      <w:r>
        <w:t xml:space="preserve">[дата] Общество подало заявление об ознакомлении с материалами дополнительных мероприятий (вх. № [номер]). Ознакомление не было обеспечено.</w:t>
      </w:r>
    </w:p>
    <w:p>
      <w:pPr>
        <w:spacing w:after="120" w:line="276"/>
        <w:ind w:firstLine="709"/>
        <w:jc w:val="both"/>
      </w:pPr>
      <w:r>
        <w:t xml:space="preserve">С [дата] адрес Общества в ЕГРЮЛ изменён на [новый адрес]. Извещение о рассмотрении материалов проверки, назначенном на [дата], Инспекция направила заказным письмом по прежнему адресу [прежний адрес] (почтовый идентификатор [номер]). По телекоммуникационным каналам связи и через личный кабинет извещение не направлялось. Материалы рассмотрены без участия Общества.</w:t>
      </w:r>
    </w:p>
    <w:p>
      <w:pPr>
        <w:spacing w:after="120" w:line="276"/>
        <w:ind w:firstLine="709"/>
        <w:jc w:val="both"/>
      </w:pPr>
      <w:r>
        <w:t xml:space="preserve">Обжалуемым решением, полученным [дата], Обществу доначислены [налоги] в сумме [сумма] руб., пени в сумме [сумма] руб. и штраф по [пункт] ст. 122 НК РФ в сумме [сумма] руб. Основание доначислений: сделки с [наименования контрагентов] признаны формальными по п. 1 ст. 54.1 НК РФ.</w:t>
      </w:r>
    </w:p>
    <w:p>
      <w:pPr>
        <w:spacing w:after="120" w:line="276"/>
        <w:ind w:firstLine="709"/>
        <w:jc w:val="both"/>
      </w:pPr>
      <w:r>
        <w:t xml:space="preserve">Решение незаконно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Общество не ознакомлено с материалами дополнительных мероприятий налогового контроля</w:t>
      </w:r>
    </w:p>
    <w:p>
      <w:pPr>
        <w:spacing w:after="120" w:line="276"/>
        <w:ind w:firstLine="709"/>
        <w:jc w:val="both"/>
      </w:pPr>
      <w:r>
        <w:t xml:space="preserve">По п. 6.1 ст. 101 НК РФ дополнение к акту налоговой проверки с приложением материалов, полученных в результате дополнительных мероприятий, вручается проверяемому лицу в течение пяти дней с даты дополнения. На возражения по нему даётся 15 дней (п. 6.2 ст. 101 НК РФ). Согласно абз. 3 п. 2 ст. 101 НК РФ налоговый орган обязан обеспечить ознакомление с материалами проверки и дополнительных мероприятий не позднее двух дней со дня подачи заявления.</w:t>
      </w:r>
    </w:p>
    <w:p>
      <w:pPr>
        <w:spacing w:after="120" w:line="276"/>
        <w:ind w:firstLine="709"/>
        <w:jc w:val="both"/>
      </w:pPr>
      <w:r>
        <w:t xml:space="preserve">Протоколы допросов и заключение эксперта к дополнению к акту не приложены, а ознакомление по заявлению от [дата] не обеспечено. Между тем на эти доказательства Инспекция прямо ссылается в решении ([страницы решения]). Пункт 4 ст. 101 НК РФ допускает исследование только тех доказательств, с которыми лицу дали возможность ознакомиться. Право лица знакомиться с материалами дополнительных мероприятий до вынесения решения подтверждено и п. 38 Постановления Пленума ВАС РФ от 30.07.2013 № 57.</w:t>
      </w:r>
    </w:p>
    <w:p>
      <w:pPr>
        <w:spacing w:after="120" w:line="276"/>
        <w:ind w:firstLine="709"/>
        <w:jc w:val="both"/>
      </w:pPr>
      <w:r>
        <w:t xml:space="preserve">Тем самым Общество было лишено возможности представить объяснения и возражения по ключевым доказательствам. Это нарушение существенных условий процедуры рассмотрения (абз. 2 п. 14 ст. 101 НК РФ).</w:t>
      </w:r>
    </w:p>
    <w:p>
      <w:pPr>
        <w:spacing w:after="160" w:before="200"/>
        <w:jc w:val="center"/>
      </w:pPr>
      <w:r>
        <w:rPr>
          <w:b/>
          <w:bCs/>
        </w:rPr>
        <w:t xml:space="preserve">2. Общество не извещено надлежащим образом о рассмотрении материалов проверки</w:t>
      </w:r>
    </w:p>
    <w:p>
      <w:pPr>
        <w:spacing w:after="120" w:line="276"/>
        <w:ind w:firstLine="709"/>
        <w:jc w:val="both"/>
      </w:pPr>
      <w:r>
        <w:t xml:space="preserve">Руководитель налогового органа обязан известить проверяемое лицо о времени и месте рассмотрения материалов проверки (абз. 1 п. 2 ст. 101 НК РФ). При направлении по почте документы организации направляются по адресу, содержащемуся в ЕГРЮЛ (п. 5 ст. 31 НК РФ). Извещение, направленное по адресу, который на дату отправки уже исключён из реестра, надлежащим не является.</w:t>
      </w:r>
    </w:p>
    <w:p>
      <w:pPr>
        <w:spacing w:after="120" w:line="276"/>
        <w:ind w:firstLine="709"/>
        <w:jc w:val="both"/>
      </w:pPr>
      <w:r>
        <w:t xml:space="preserve">Неизвещение либо ненадлежащее извещение лица является нарушением существенных условий процедуры и основанием для отмены решения, вынесенного в его отсутствие (п. 14 ст. 101 НК РФ, п. 40 Постановления Пленума ВАС РФ № 57). Нарушение существенных условий процедуры является самостоятельным и безусловным основанием для отмены решения (п. 73 того же Постановления).</w:t>
      </w:r>
    </w:p>
    <w:p>
      <w:pPr>
        <w:spacing w:after="160" w:before="200"/>
        <w:jc w:val="center"/>
      </w:pPr>
      <w:r>
        <w:rPr>
          <w:b/>
          <w:bCs/>
        </w:rPr>
        <w:t xml:space="preserve">3. Доначисления произведены без определения действительной налоговой обязанности</w:t>
      </w:r>
    </w:p>
    <w:p>
      <w:pPr>
        <w:spacing w:after="120" w:line="276"/>
        <w:ind w:firstLine="709"/>
        <w:jc w:val="both"/>
      </w:pPr>
      <w:r>
        <w:t xml:space="preserve">Реальность получения [товаров/работ] подтверждается [документы: товарные накладные, данные складского учёта, документы о реализации или использовании на объектах]. В возражениях от [дата] Общество раскрыло сведения о фактическом исполнителе [наименование или ФИО инициалами, если известно] и представило [документы]. Инспекция эти сведения не проверила, фактического исполнителя не установила и расходы не учла.</w:t>
      </w:r>
    </w:p>
    <w:p>
      <w:pPr>
        <w:spacing w:after="120" w:line="276"/>
        <w:ind w:firstLine="709"/>
        <w:jc w:val="both"/>
      </w:pPr>
      <w:r>
        <w:t xml:space="preserve">Налоговый орган обязан определить действительный размер налоговой обязанности с учётом документов, представленных с возражениями и при рассмотрении материалов (п. 6 ст. 100, п. 4 ст. 101 НК РФ; Определение Судебной коллегии по экономическим спорам Верховного Суда РФ от 18.05.2020 № 304-ЭС20-1243). Налоговая реконструкция допустима при установлении фактического исполнителя и реальных параметров исполнения, в том числе при содействии налогоплательщика (Определение Судебной коллегии по экономическим спорам Верховного Суда РФ от 31.03.2026 № 307-ЭС25-11805).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101, 138, 139.1, 139.2, 140 НК РФ,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решение [наименование инспекции] от [дата] № [номер] о привлечении к ответственности за совершение налогового правонарушения полностью.</w:t>
      </w:r>
    </w:p>
    <w:p>
      <w:pPr>
        <w:spacing w:after="120" w:line="276"/>
        <w:ind w:left="360" w:hanging="360"/>
        <w:jc w:val="both"/>
      </w:pPr>
      <w:r>
        <w:t xml:space="preserve">2. Рассмотреть жалобу с участием представителя Общества, известив его по адресу электронной почты [e-mail] и через личный кабинет налогоплательщика.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обжалуемого решения от [дата] № [номер].</w:t>
      </w:r>
    </w:p>
    <w:p>
      <w:pPr>
        <w:spacing w:after="120" w:line="276"/>
        <w:ind w:left="360" w:hanging="360"/>
        <w:jc w:val="both"/>
      </w:pPr>
      <w:r>
        <w:t xml:space="preserve">2. Копия дополнения к акту налоговой проверки от [дата] № [номер] с описью полученных листов.</w:t>
      </w:r>
    </w:p>
    <w:p>
      <w:pPr>
        <w:spacing w:after="120" w:line="276"/>
        <w:ind w:left="360" w:hanging="360"/>
        <w:jc w:val="both"/>
      </w:pPr>
      <w:r>
        <w:t xml:space="preserve">3. Копия заявления об ознакомлении с материалами от [дата] с отметкой о принятии.</w:t>
      </w:r>
    </w:p>
    <w:p>
      <w:pPr>
        <w:spacing w:after="120" w:line="276"/>
        <w:ind w:left="360" w:hanging="360"/>
        <w:jc w:val="both"/>
      </w:pPr>
      <w:r>
        <w:t xml:space="preserve">4. Выписка из ЕГРЮЛ, подтверждающая изменение адреса с [дата].</w:t>
      </w:r>
    </w:p>
    <w:p>
      <w:pPr>
        <w:spacing w:after="120" w:line="276"/>
        <w:ind w:left="360" w:hanging="360"/>
        <w:jc w:val="both"/>
      </w:pPr>
      <w:r>
        <w:t xml:space="preserve">5. Отчёт об отслеживании почтового отправления № [номер].</w:t>
      </w:r>
    </w:p>
    <w:p>
      <w:pPr>
        <w:spacing w:after="120" w:line="276"/>
        <w:ind w:left="360" w:hanging="360"/>
        <w:jc w:val="both"/>
      </w:pPr>
      <w:r>
        <w:t xml:space="preserve">6. Документы, подтверждающие реальность операций с контрагентами, на [количество] л.</w:t>
      </w:r>
    </w:p>
    <w:p>
      <w:pPr>
        <w:spacing w:after="120" w:line="276"/>
        <w:ind w:left="360" w:hanging="360"/>
        <w:jc w:val="both"/>
      </w:pPr>
      <w:r>
        <w:t xml:space="preserve">7. Копия доверенности представителя от [дата] № [номер].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представитель по доверенности]</w:t>
      </w:r>
    </w:p>
    <w:p>
      <w:pPr>
        <w:spacing w:after="120" w:line="276"/>
        <w:ind w:firstLine="709"/>
        <w:jc w:val="both"/>
      </w:pPr>
      <w:r>
        <w:t xml:space="preserve">[ФИО] / [подпись]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2026-10-19T09:01:51.609Z</dcterms:created>
  <dcterms:modified xsi:type="dcterms:W3CDTF">2026-10-19T09:01:51.609Z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