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
      </w:r>
    </w:p>
    <w:p>
      <w:pPr>
        <w:spacing w:after="0"/>
        <w:jc w:val="right"/>
      </w:pPr>
      <w:r>
        <w:t xml:space="preserve">Дело № [номер дела]</w:t>
      </w:r>
    </w:p>
    <w:p>
      <w:pPr>
        <w:spacing w:after="0"/>
        <w:jc w:val="right"/>
      </w:pPr>
      <w:r>
        <w:t xml:space="preserve"/>
      </w:r>
    </w:p>
    <w:p>
      <w:pPr>
        <w:spacing w:after="0"/>
        <w:jc w:val="right"/>
      </w:pPr>
      <w:r>
        <w:t xml:space="preserve">Судья [ФИО судьи]</w:t>
      </w:r>
    </w:p>
    <w:p>
      <w:pPr>
        <w:spacing w:after="0"/>
        <w:jc w:val="right"/>
      </w:pPr>
      <w:r>
        <w:t xml:space="preserve"/>
      </w:r>
    </w:p>
    <w:p>
      <w:pPr>
        <w:spacing w:after="0"/>
        <w:jc w:val="right"/>
      </w:pPr>
      <w:r>
        <w:rPr>
          <w:b/>
          <w:bCs/>
        </w:rPr>
        <w:t xml:space="preserve">Истец:</w:t>
      </w:r>
      <w:r>
        <w:t xml:space="preserve"> [наименование гарантирующего поставщика], ИНН [ИНН], ОГРН [ОГРН], адрес: [адрес]</w:t>
      </w:r>
    </w:p>
    <w:p>
      <w:pPr>
        <w:spacing w:after="0"/>
        <w:jc w:val="right"/>
      </w:pPr>
      <w:r>
        <w:t xml:space="preserve"/>
      </w:r>
    </w:p>
    <w:p>
      <w:pPr>
        <w:spacing w:after="0"/>
        <w:jc w:val="right"/>
      </w:pPr>
      <w:r>
        <w:rPr>
          <w:b/>
          <w:bCs/>
        </w:rPr>
        <w:t xml:space="preserve">Ответчик:</w:t>
      </w:r>
      <w:r>
        <w:t xml:space="preserve"> Общество с ограниченной ответственностью «[наименование]», ИНН [ИНН], ОГРН [ОГРН], адрес: [адрес], эл. почта: [e-mail], тел.: [телефон]</w:t>
      </w:r>
    </w:p>
    <w:p>
      <w:pPr>
        <w:spacing w:after="0"/>
        <w:jc w:val="right"/>
      </w:pPr>
      <w:r>
        <w:t xml:space="preserve"/>
      </w:r>
    </w:p>
    <w:p>
      <w:pPr>
        <w:spacing w:after="0"/>
        <w:jc w:val="right"/>
      </w:pPr>
      <w:r>
        <w:rPr>
          <w:b/>
          <w:bCs/>
        </w:rPr>
        <w:t xml:space="preserve">Третье лицо:</w:t>
      </w:r>
      <w:r>
        <w:t xml:space="preserve"> [наименование сетевой организации], ИНН [ИНН], ОГРН [ОГРН], адрес: [адрес]</w:t>
      </w:r>
    </w:p>
    <w:p>
      <w:pPr>
        <w:spacing w:after="0"/>
        <w:jc w:val="right"/>
      </w:pPr>
      <w:r>
        <w:t xml:space="preserve"/>
      </w:r>
    </w:p>
    <w:p>
      <w:pPr>
        <w:spacing w:after="0"/>
        <w:jc w:val="right"/>
      </w:pPr>
      <w:r>
        <w:t xml:space="preserve">Цена иска: [3 412 800] руб. [00] коп.</w:t>
      </w:r>
    </w:p>
    <w:p>
      <w:pPr>
        <w:spacing w:after="240" w:before="240"/>
        <w:jc w:val="center"/>
      </w:pPr>
      <w:r>
        <w:rPr>
          <w:b/>
          <w:bCs/>
          <w:sz w:val="32"/>
          <w:szCs w:val="32"/>
        </w:rPr>
        <w:t xml:space="preserve">ОТЗЫВ НА ИСКОВОЕ ЗАЯВЛЕНИЕ</w:t>
      </w:r>
    </w:p>
    <w:p>
      <w:pPr>
        <w:spacing w:after="160" w:before="200"/>
        <w:jc w:val="center"/>
      </w:pPr>
      <w:r>
        <w:rPr>
          <w:b/>
          <w:bCs/>
        </w:rPr>
        <w:t xml:space="preserve">о взыскании стоимости безучётного потребления электрической энергии</w:t>
      </w:r>
    </w:p>
    <w:p>
      <w:pPr>
        <w:spacing w:after="120" w:line="276"/>
        <w:ind w:firstLine="709"/>
        <w:jc w:val="both"/>
      </w:pPr>
      <w:r>
        <w:t xml:space="preserve">[Наименование гарантирующего поставщика] (далее — Истец) обратилось с иском к ООО «[наименование]» (далее — Ответчик) о взыскании [3 412 800] руб. стоимости безучётного потребления электрической энергии за период с [дата] по [дата]. Иск основан на акте о неучтённом потреблении электрической энергии от [дата] № [номер] (далее — Акт), составленном [наименование сетевой организации] (далее — Сетевая организация), и расчёте объёма по максимальной мощности.</w:t>
      </w:r>
    </w:p>
    <w:p>
      <w:pPr>
        <w:spacing w:after="120" w:line="276"/>
        <w:ind w:firstLine="709"/>
        <w:jc w:val="both"/>
      </w:pPr>
      <w:r>
        <w:t xml:space="preserve">Ответчик иск не признаёт: факт безучётного потребления не доказан, Акт составлен с нарушением порядка, установленного Основными положениями функционирования розничных рынков электрической энергии, утверждёнными постановлением Правительства РФ от 04.05.2012 № 442 (далее — Основные положения), а заявленная сумма многократно превышает стоимость фактически потреблённой энергии.</w:t>
      </w:r>
    </w:p>
    <w:p>
      <w:pPr>
        <w:spacing w:after="160" w:before="200"/>
        <w:jc w:val="center"/>
      </w:pPr>
      <w:r>
        <w:rPr>
          <w:b/>
          <w:bCs/>
        </w:rPr>
        <w:t xml:space="preserve">1. Обстоятельства дела</w:t>
      </w:r>
    </w:p>
    <w:p>
      <w:pPr>
        <w:spacing w:after="120" w:line="276"/>
        <w:ind w:left="360" w:hanging="360"/>
        <w:jc w:val="both"/>
      </w:pPr>
      <w:r>
        <w:t xml:space="preserve">1. Между Истцом и Ответчиком заключён договор энергоснабжения от [дата] № [номер] (далее — Договор). Энергоснабжаемый объект — производственный цех по адресу: [адрес]. Максимальная мощность по Договору — [100] кВт.</w:t>
      </w:r>
    </w:p>
    <w:p>
      <w:pPr>
        <w:spacing w:after="120" w:line="276"/>
        <w:ind w:left="360" w:hanging="360"/>
        <w:jc w:val="both"/>
      </w:pPr>
      <w:r>
        <w:t xml:space="preserve">2. Расчётный прибор учёта [тип, заводской номер] установлен Сетевой организацией [дата] и допущен в эксплуатацию актом от [дата] № [номер]. Прибор расположен в щите учёта [место установки, например: на наружной стене электрощитовой цеха]. Согласно акту допуска пломбы Сетевой организации установлены на клеммной крышке прибора (№ [номер]) и на дверце щита учёта (№ [номер]).</w:t>
      </w:r>
    </w:p>
    <w:p>
      <w:pPr>
        <w:spacing w:after="120" w:line="276"/>
        <w:ind w:left="360" w:hanging="360"/>
        <w:jc w:val="both"/>
      </w:pPr>
      <w:r>
        <w:t xml:space="preserve">3. [Дата] в [время] работники Сетевой организации провели проверку прибора учёта. Уведомление о проверке Ответчику не направлялось. Цех в это время не работал, на объекте находился сторож [Фамилия И. О.], который допустил проверяющих на территорию.</w:t>
      </w:r>
    </w:p>
    <w:p>
      <w:pPr>
        <w:spacing w:after="120" w:line="276"/>
        <w:ind w:left="360" w:hanging="360"/>
        <w:jc w:val="both"/>
      </w:pPr>
      <w:r>
        <w:t xml:space="preserve">4. В Акте указано на нарушение пломбы № [номер] на дверце щита учёта. Сведений о повреждении пломбы на клеммной крышке, корпуса прибора или схемы подключения Акт не содержит. Акт подписан со стороны потребителя сторожем [Фамилия И. О.]. Объяснения потребителя в Акте отсутствуют.</w:t>
      </w:r>
    </w:p>
    <w:p>
      <w:pPr>
        <w:spacing w:after="120" w:line="276"/>
        <w:ind w:left="360" w:hanging="360"/>
        <w:jc w:val="both"/>
      </w:pPr>
      <w:r>
        <w:t xml:space="preserve">5. Сторож не является представителем Ответчика: он работает [по трудовому договору от [дата] № [номер] в должности сторожа / в охранной организации [наименование] по договору охраны], доверенности на подписание документов от имени Ответчика не имеет. Генеральный директор Ответчика узнал о проверке [дата], когда получил Акт по почте.</w:t>
      </w:r>
    </w:p>
    <w:p>
      <w:pPr>
        <w:spacing w:after="120" w:line="276"/>
        <w:ind w:left="360" w:hanging="360"/>
        <w:jc w:val="both"/>
      </w:pPr>
      <w:r>
        <w:t xml:space="preserve">6. Сетевая организация рассчитала объём безучётного потребления по подпункту «а» пункта 1 приложения № 3 к Основным положениям: [100] кВт × [2 880] ч = [288 000] кВт·ч за период с [дата предыдущей проверки] по [дата Акта]. Истец включил стоимость этого объёма в счёт за [месяц, год].</w:t>
      </w:r>
    </w:p>
    <w:p>
      <w:pPr>
        <w:spacing w:after="120" w:line="276"/>
        <w:ind w:left="360" w:hanging="360"/>
        <w:jc w:val="both"/>
      </w:pPr>
      <w:r>
        <w:t xml:space="preserve">7. [Дата] прибор учёта заменён Сетевой организацией. Демонтированный прибор передан Ответчику на ответственное хранение по акту от [дата] № [номер]. По заключению специалиста [наименование организации, аккредитованной в области обеспечения единства измерений] от [дата] № [номер] прибор исправен, следов вмешательства в его работу не выявлено, погрешность в пределах класса точности.</w:t>
      </w:r>
    </w:p>
    <w:p>
      <w:pPr>
        <w:spacing w:after="160" w:before="200"/>
        <w:jc w:val="center"/>
      </w:pPr>
      <w:r>
        <w:rPr>
          <w:b/>
          <w:bCs/>
        </w:rPr>
        <w:t xml:space="preserve">2. Акт составлен с нарушением порядка и не доказывает безучётное потребление</w:t>
      </w:r>
    </w:p>
    <w:p>
      <w:pPr>
        <w:spacing w:after="120" w:line="276"/>
        <w:ind w:left="360" w:hanging="360"/>
        <w:jc w:val="both"/>
      </w:pPr>
      <w:r>
        <w:t xml:space="preserve">1. Проверка проводилась на территории Ответчика, то есть требовала допуска к энергопринимающим устройствам. В этом случае лицо, проводящее проверку, обязано за 5 рабочих дней уведомить потребителя о дате и времени проверки и о последствиях недопуска (пункт 174 Основных положений). Уведомление не направлялось.</w:t>
      </w:r>
    </w:p>
    <w:p>
      <w:pPr>
        <w:spacing w:after="120" w:line="276"/>
        <w:ind w:left="360" w:hanging="360"/>
        <w:jc w:val="both"/>
      </w:pPr>
      <w:r>
        <w:t xml:space="preserve">2. При составлении акта о неучтённом потреблении должен присутствовать потребитель. Акт может быть составлен в его отсутствие только при приложении доказательств надлежащего уведомления потребителя о дате и времени составления акта, а на месте выявления — с использованием фотосъёмки и (или) видеозаписи (пункт 178 Основных положений). Доказательств уведомления нет. Представленная видеозапись [не охватывает момент обнаружения нарушения и исходное состояние пломбы / не представлена].</w:t>
      </w:r>
    </w:p>
    <w:p>
      <w:pPr>
        <w:spacing w:after="120" w:line="276"/>
        <w:ind w:left="360" w:hanging="360"/>
        <w:jc w:val="both"/>
      </w:pPr>
      <w:r>
        <w:t xml:space="preserve">3. Подпись сторожа не заменяет участие потребителя. Полномочия представителя юридического лица основаны на доверенности, законе или явствуют из обстановки (пункт 1 статьи 182 ГК РФ). Функции сторожа ограничиваются охраной объекта и не включают подписание документов, влекущих имущественные обязательства общества. Составление акта без уведомления и без уполномоченного представителя лишает потребителя права дать объяснения и сделать замечания (постановление Арбитражного суда Северо-Кавказского округа от 24.04.2019 по делу № А32-36761/2017).</w:t>
      </w:r>
    </w:p>
    <w:p>
      <w:pPr>
        <w:spacing w:after="120" w:line="276"/>
        <w:ind w:left="360" w:hanging="360"/>
        <w:jc w:val="both"/>
      </w:pPr>
      <w:r>
        <w:t xml:space="preserve">4. В Акте не приведены данные о способе безучётного потребления, обязательные по пункту 178 Основных положений: указано только на повреждение пломбы на дверце щита, без описания того, как это повлияло на работу прибора.</w:t>
      </w:r>
    </w:p>
    <w:p>
      <w:pPr>
        <w:spacing w:after="120" w:line="276"/>
        <w:ind w:left="360" w:hanging="360"/>
        <w:jc w:val="both"/>
      </w:pPr>
      <w:r>
        <w:t xml:space="preserve">5. Безучётное потребление — это вмешательство в работу прибора учёта, измерительного комплекса или системы учёта (пункт 2 Основных положений). Дверца щита учёта не является частью прибора или измерительного комплекса, пломба на клеммной крышке прибора не нарушена. Истец, на котором лежит бремя доказывания (статья 65 АПК РФ), не доказал, что повреждение пломбы на дверце давало доступ к измерительным цепям и позволяло исказить учёт. Заключение специалиста подтверждает исправность прибора и отсутствие следов вмешательства.</w:t>
      </w:r>
    </w:p>
    <w:p>
      <w:pPr>
        <w:spacing w:after="120" w:line="276"/>
        <w:ind w:left="360" w:hanging="360"/>
        <w:jc w:val="both"/>
      </w:pPr>
      <w:r>
        <w:t xml:space="preserve">6. При таких нарушениях Акт не является допустимым доказательством безучётного потребления (постановление Арбитражного суда Центрального округа от 26.06.2024 по делу № А36-7825/2022).</w:t>
      </w:r>
    </w:p>
    <w:p>
      <w:pPr>
        <w:spacing w:after="160" w:before="200"/>
        <w:jc w:val="center"/>
      </w:pPr>
      <w:r>
        <w:rPr>
          <w:b/>
          <w:bCs/>
        </w:rPr>
        <w:t xml:space="preserve">3. Заявленная сумма подлежит уменьшению</w:t>
      </w:r>
    </w:p>
    <w:p>
      <w:pPr>
        <w:spacing w:after="120" w:line="276"/>
        <w:ind w:left="360" w:hanging="360"/>
        <w:jc w:val="both"/>
      </w:pPr>
      <w:r>
        <w:t xml:space="preserve">1. Объём рассчитан исходя из круглосуточной работы оборудования на максимальной мощности. Фактически цех работает в одну смену, с [8:00] до [17:00] по рабочим дням, что подтверждается правилами внутреннего трудового распорядка, табелями учёта рабочего времени и журналом охраны.</w:t>
      </w:r>
    </w:p>
    <w:p>
      <w:pPr>
        <w:spacing w:after="120" w:line="276"/>
        <w:ind w:left="360" w:hanging="360"/>
        <w:jc w:val="both"/>
      </w:pPr>
      <w:r>
        <w:t xml:space="preserve">2. Фактический объём потребления подтверждается:</w:t>
      </w:r>
    </w:p>
    <w:p>
      <w:pPr>
        <w:pStyle w:val="ListParagraph"/>
        <w:numPr>
          <w:ilvl w:val="0"/>
          <w:numId w:val="1"/>
        </w:numPr>
        <w:spacing w:after="120" w:line="276"/>
      </w:pPr>
      <w:r>
        <w:t xml:space="preserve">показаниями нового прибора учёта за [количество] месяцев после замены: в среднем [6 200] кВт·ч в месяц;</w:t>
      </w:r>
    </w:p>
    <w:p>
      <w:pPr>
        <w:pStyle w:val="ListParagraph"/>
        <w:numPr>
          <w:ilvl w:val="0"/>
          <w:numId w:val="1"/>
        </w:numPr>
        <w:spacing w:after="120" w:line="276"/>
      </w:pPr>
      <w:r>
        <w:t xml:space="preserve">показаниями демонтированного прибора, исправность которого подтверждена заключением специалиста, за спорный период: [24 800] кВт·ч, оплаченных по счетам Истца;</w:t>
      </w:r>
    </w:p>
    <w:p>
      <w:pPr>
        <w:pStyle w:val="ListParagraph"/>
        <w:numPr>
          <w:ilvl w:val="0"/>
          <w:numId w:val="1"/>
        </w:numPr>
        <w:spacing w:after="120" w:line="276"/>
      </w:pPr>
      <w:r>
        <w:t xml:space="preserve">перечнем и паспортной мощностью оборудования цеха (приложение № [номер]).</w:t>
      </w:r>
    </w:p>
    <w:p>
      <w:pPr>
        <w:spacing w:after="120" w:line="276"/>
        <w:ind w:left="360" w:hanging="360"/>
        <w:jc w:val="both"/>
      </w:pPr>
      <w:r>
        <w:t xml:space="preserve">3. Стоимость электроэнергии в фактическом объёме составляет [293 880] руб. и оплачена Ответчиком по счетам Истца за спорный период (расчёт прилагается). Разница между ней и заявленной суммой является мерой гражданско-правовой ответственности. При доказанности фактического объёма она может быть уменьшена судом по статье 333 ГК РФ (пункт 11 Обзора судебной практики по спорам об оплате неучтённого потребления воды, тепловой и электрической энергии, утверждённого Президиумом Верховного Суда РФ 22.12.2021; пункт 27 Обзора судебной практики Верховного Суда РФ № 2, 3 (2024), утверждённого Президиумом Верховного Суда РФ 27.11.2024).</w:t>
      </w:r>
    </w:p>
    <w:p>
      <w:pPr>
        <w:spacing w:after="120" w:line="276"/>
        <w:ind w:left="360" w:hanging="360"/>
        <w:jc w:val="both"/>
      </w:pPr>
      <w:r>
        <w:t xml:space="preserve">4. Санкция явно несоразмерна последствиям: она более чем в [11] раз превышает стоимость фактически потреблённой энергии, Ответчик ранее к ответственности за безучётное потребление не привлекался, задолженности по Договору не имеет. Взыскание полной суммы приведёт к неосновательному обогащению Истца за счёт Ответчика.</w:t>
      </w:r>
    </w:p>
    <w:p>
      <w:pPr>
        <w:spacing w:after="160" w:before="200"/>
        <w:jc w:val="center"/>
      </w:pPr>
      <w:r>
        <w:rPr>
          <w:b/>
          <w:bCs/>
        </w:rPr>
        <w:t xml:space="preserve">4. О назначении судебной экспертизы</w:t>
      </w:r>
    </w:p>
    <w:p>
      <w:pPr>
        <w:spacing w:after="120" w:line="276"/>
        <w:ind w:firstLine="709"/>
        <w:jc w:val="both"/>
      </w:pPr>
      <w:r>
        <w:t xml:space="preserve">Для установления того, имелось ли вмешательство в работу прибора учёта и влияло ли повреждение пломбы на дверце щита на учёт, требуются специальные знания. Ответчик просит назначить судебную электротехническую экспертизу (статья 82 АПК РФ) и поставить перед экспертом вопросы:</w:t>
      </w:r>
    </w:p>
    <w:p>
      <w:pPr>
        <w:spacing w:after="120" w:line="276"/>
        <w:ind w:left="360" w:hanging="360"/>
        <w:jc w:val="both"/>
      </w:pPr>
      <w:r>
        <w:t xml:space="preserve">1. Имеются ли на приборе учёта [тип, заводской номер] и в схеме его подключения признаки вмешательства в работу, в том числе следы вскрытия, посторонние устройства, изменения схемы?</w:t>
      </w:r>
    </w:p>
    <w:p>
      <w:pPr>
        <w:spacing w:after="120" w:line="276"/>
        <w:ind w:left="360" w:hanging="360"/>
        <w:jc w:val="both"/>
      </w:pPr>
      <w:r>
        <w:t xml:space="preserve">2. Соответствует ли прибор учёта метрологическим требованиям и обеспечивал ли он достоверный учёт электроэнергии в период с [дата] по [дата]?</w:t>
      </w:r>
    </w:p>
    <w:p>
      <w:pPr>
        <w:spacing w:after="120" w:line="276"/>
        <w:ind w:left="360" w:hanging="360"/>
        <w:jc w:val="both"/>
      </w:pPr>
      <w:r>
        <w:t xml:space="preserve">3. Позволяло ли повреждение пломбы № [номер] на дверце щита учёта получить доступ к токоведущим частям до точки измерения или к измерительным цепям прибора без нарушения пломбы на клеммной крышке?</w:t>
      </w:r>
    </w:p>
    <w:p>
      <w:pPr>
        <w:spacing w:after="120" w:line="276"/>
        <w:ind w:firstLine="709"/>
        <w:jc w:val="both"/>
      </w:pPr>
      <w:r>
        <w:t xml:space="preserve">Проведение экспертизы Ответчик просит поручить [наименование экспертной организации], эксперту [ФИО], стаж [количество] лет. Согласие организации, сведения о стоимости [сумма] руб. и сроке проведения прилагаются. Денежные средства в размере [сумма] руб. внесены на депозитный счёт суда (платёжное поручение от [дата] № [номер]).</w:t>
      </w:r>
    </w:p>
    <w:p>
      <w:pPr>
        <w:spacing w:after="160" w:before="200"/>
        <w:jc w:val="center"/>
      </w:pPr>
      <w:r>
        <w:rPr>
          <w:b/>
          <w:bCs/>
        </w:rPr>
        <w:t xml:space="preserve">Просительная часть</w:t>
      </w:r>
    </w:p>
    <w:p>
      <w:pPr>
        <w:spacing w:after="120" w:line="276"/>
        <w:ind w:firstLine="709"/>
        <w:jc w:val="both"/>
      </w:pPr>
      <w:r>
        <w:t xml:space="preserve">На основании изложенного, руководствуясь статьями 65, 82, 131 АПК РФ,</w:t>
      </w:r>
    </w:p>
    <w:p>
      <w:pPr>
        <w:spacing w:after="120" w:line="276"/>
        <w:ind w:firstLine="709"/>
        <w:jc w:val="both"/>
      </w:pPr>
      <w:r>
        <w:rPr>
          <w:b/>
          <w:bCs/>
        </w:rPr>
        <w:t xml:space="preserve">ПРОШУ:</w:t>
      </w:r>
    </w:p>
    <w:p>
      <w:pPr>
        <w:spacing w:after="120" w:line="276"/>
        <w:ind w:left="360" w:hanging="360"/>
        <w:jc w:val="both"/>
      </w:pPr>
      <w:r>
        <w:t xml:space="preserve">1. В удовлетворении исковых требований [наименование гарантирующего поставщика] к ООО «[наименование]» отказать полностью.</w:t>
      </w:r>
    </w:p>
    <w:p>
      <w:pPr>
        <w:spacing w:after="120" w:line="276"/>
        <w:ind w:left="360" w:hanging="360"/>
        <w:jc w:val="both"/>
      </w:pPr>
      <w:r>
        <w:t xml:space="preserve">2. Назначить по делу судебную электротехническую экспертизу с постановкой вопросов, указанных в разделе 4 отзыва, поручив её проведение [наименование экспертной организации].</w:t>
      </w:r>
    </w:p>
    <w:p>
      <w:pPr>
        <w:spacing w:after="120" w:line="276"/>
        <w:ind w:left="360" w:hanging="360"/>
        <w:jc w:val="both"/>
      </w:pPr>
      <w:r>
        <w:t xml:space="preserve">3. Обязать Сетевую организацию представить оригинал видеозаписи проверки от [дата], пломбу № [номер] и акт её установки.</w:t>
      </w:r>
    </w:p>
    <w:p>
      <w:pPr>
        <w:spacing w:after="120" w:line="276"/>
        <w:ind w:left="360" w:hanging="360"/>
        <w:jc w:val="both"/>
      </w:pPr>
      <w:r>
        <w:t xml:space="preserve">4. В случае признания факта безучётного потребления доказанным уменьшить подлежащую взысканию сумму на основании статьи 333 ГК РФ до разумного размера с учётом стоимости фактически потреблённой и оплаченной Ответчиком электроэнергии ([293 880] руб.).</w:t>
      </w:r>
    </w:p>
    <w:p>
      <w:pPr>
        <w:spacing w:after="160" w:before="200"/>
        <w:jc w:val="center"/>
      </w:pPr>
      <w:r>
        <w:rPr>
          <w:b/>
          <w:bCs/>
        </w:rPr>
        <w:t xml:space="preserve">Приложения</w:t>
      </w:r>
    </w:p>
    <w:p>
      <w:pPr>
        <w:spacing w:after="120" w:line="276"/>
        <w:ind w:left="360" w:hanging="360"/>
        <w:jc w:val="both"/>
      </w:pPr>
      <w:r>
        <w:t xml:space="preserve">1. Копия договора энергоснабжения от [дата] № [номер].</w:t>
      </w:r>
    </w:p>
    <w:p>
      <w:pPr>
        <w:spacing w:after="120" w:line="276"/>
        <w:ind w:left="360" w:hanging="360"/>
        <w:jc w:val="both"/>
      </w:pPr>
      <w:r>
        <w:t xml:space="preserve">2. Копия акта допуска прибора учёта в эксплуатацию от [дата] № [номер].</w:t>
      </w:r>
    </w:p>
    <w:p>
      <w:pPr>
        <w:spacing w:after="120" w:line="276"/>
        <w:ind w:left="360" w:hanging="360"/>
        <w:jc w:val="both"/>
      </w:pPr>
      <w:r>
        <w:t xml:space="preserve">3. Копия трудового договора со сторожем [Фамилия И. О.] и должностной инструкции (выписка из штатного расписания).</w:t>
      </w:r>
    </w:p>
    <w:p>
      <w:pPr>
        <w:spacing w:after="120" w:line="276"/>
        <w:ind w:left="360" w:hanging="360"/>
        <w:jc w:val="both"/>
      </w:pPr>
      <w:r>
        <w:t xml:space="preserve">4. Заключение специалиста от [дата] № [номер] о состоянии прибора учёта.</w:t>
      </w:r>
    </w:p>
    <w:p>
      <w:pPr>
        <w:spacing w:after="120" w:line="276"/>
        <w:ind w:left="360" w:hanging="360"/>
        <w:jc w:val="both"/>
      </w:pPr>
      <w:r>
        <w:t xml:space="preserve">5. Акт передачи демонтированного прибора учёта на хранение от [дата] № [номер].</w:t>
      </w:r>
    </w:p>
    <w:p>
      <w:pPr>
        <w:spacing w:after="120" w:line="276"/>
        <w:ind w:left="360" w:hanging="360"/>
        <w:jc w:val="both"/>
      </w:pPr>
      <w:r>
        <w:t xml:space="preserve">6. Сведения о показаниях нового прибора учёта за [период].</w:t>
      </w:r>
    </w:p>
    <w:p>
      <w:pPr>
        <w:spacing w:after="120" w:line="276"/>
        <w:ind w:left="360" w:hanging="360"/>
        <w:jc w:val="both"/>
      </w:pPr>
      <w:r>
        <w:t xml:space="preserve">7. Перечень оборудования цеха с паспортной мощностью, правила внутреннего трудового распорядка, табели учёта рабочего времени за [период].</w:t>
      </w:r>
    </w:p>
    <w:p>
      <w:pPr>
        <w:spacing w:after="120" w:line="276"/>
        <w:ind w:left="360" w:hanging="360"/>
        <w:jc w:val="both"/>
      </w:pPr>
      <w:r>
        <w:t xml:space="preserve">8. Контррасчёт стоимости фактически потреблённой электроэнергии.</w:t>
      </w:r>
    </w:p>
    <w:p>
      <w:pPr>
        <w:spacing w:after="120" w:line="276"/>
        <w:ind w:left="360" w:hanging="360"/>
        <w:jc w:val="both"/>
      </w:pPr>
      <w:r>
        <w:t xml:space="preserve">9. Письмо экспертной организации о согласии провести экспертизу, стоимости и сроках; копия платёжного поручения о внесении средств на депозит суда.</w:t>
      </w:r>
    </w:p>
    <w:p>
      <w:pPr>
        <w:spacing w:after="120" w:line="276"/>
        <w:ind w:left="360" w:hanging="360"/>
        <w:jc w:val="both"/>
      </w:pPr>
      <w:r>
        <w:t xml:space="preserve">10. Доказательства направления отзыва Истцу и Третьему лицу.</w:t>
      </w:r>
    </w:p>
    <w:p>
      <w:pPr>
        <w:spacing w:after="120" w:line="276"/>
        <w:ind w:left="360" w:hanging="360"/>
        <w:jc w:val="both"/>
      </w:pPr>
      <w:r>
        <w:t xml:space="preserve">11. Доверенность представителя от [дата] № [номер] (если отзыв подписывает представитель).</w:t>
      </w:r>
    </w:p>
    <w:p>
      <w:pPr>
        <w:spacing w:after="120" w:line="276"/>
        <w:ind w:firstLine="709"/>
        <w:jc w:val="both"/>
      </w:pPr>
      <w:r>
        <w:t xml:space="preserve">[Должность] ООО «[наименование]»</w:t>
      </w:r>
    </w:p>
    <w:p>
      <w:pPr>
        <w:spacing w:after="120" w:line="276"/>
        <w:ind w:firstLine="709"/>
        <w:jc w:val="both"/>
      </w:pPr>
      <w:r>
        <w:t xml:space="preserve">[подпись] / [Фамилия И. 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2026-10-19T09:31:01.992Z</dcterms:created>
  <dcterms:modified xsi:type="dcterms:W3CDTF">2026-10-19T09:31:01.992Z</dcterms:modified>
</cp:coreProperties>
</file>

<file path=docProps/custom.xml><?xml version="1.0" encoding="utf-8"?>
<Properties xmlns="http://schemas.openxmlformats.org/officeDocument/2006/custom-properties" xmlns:vt="http://schemas.openxmlformats.org/officeDocument/2006/docPropsVTypes"/>
</file>