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 (концессионер):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ОГРН [ОГРН], ИНН [ИНН]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>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(концедент):</w:t>
      </w:r>
      <w:r>
        <w:t xml:space="preserve"> муниципальное образование [наименование] в лице администрации [наименование]</w:t>
      </w:r>
    </w:p>
    <w:p>
      <w:pPr>
        <w:spacing w:after="0"/>
        <w:jc w:val="right"/>
      </w:pPr>
      <w:r>
        <w:t xml:space="preserve">ОГРН [ОГРН], ИНН [ИНН]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лицо, не заявляющее самостоятельных требований:</w:t>
      </w:r>
      <w:r>
        <w:t xml:space="preserve"> [наименование регионального органа регулирования тарифов]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[71 400 000] руб.</w:t>
      </w:r>
    </w:p>
    <w:p>
      <w:pPr>
        <w:spacing w:after="0"/>
        <w:jc w:val="right"/>
      </w:pPr>
      <w:r>
        <w:t xml:space="preserve">Госпошлина: [832 000]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компенсации расходов концессионера на реконструкцию объекта при досрочном расторжении концессионного соглашения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Концессионное соглашение и объект</w:t>
      </w:r>
    </w:p>
    <w:p>
      <w:pPr>
        <w:spacing w:after="120" w:line="276"/>
        <w:ind w:firstLine="709"/>
        <w:jc w:val="both"/>
      </w:pPr>
      <w:r>
        <w:t xml:space="preserve">[дата] между ответчиком (концедент) и истцом (концессионер) по итогам открытого конкурса заключено концессионное соглашение № [номер] в отношении объектов теплоснабжения [наименование населённого пункта] (далее — Соглашение) сроком до [дата]. Объект Соглашения — котельная по адресу: [адрес], с тепловыми сетями согласно приложению № [номер].</w:t>
      </w:r>
    </w:p>
    <w:p>
      <w:pPr>
        <w:spacing w:after="120" w:line="276"/>
        <w:ind w:firstLine="709"/>
        <w:jc w:val="both"/>
      </w:pPr>
      <w:r>
        <w:t xml:space="preserve">Концессионер обязался за свой счёт реконструировать котельную: [заменить котлы, установить блочно-модульное оборудование, химводоподготовку и автоматику] и осуществлять теплоснабжение потребителей по регулируемым тарифам. Плата концедента и финансовое участие концедента Соглашением не предусмотрены.</w:t>
      </w:r>
    </w:p>
    <w:p>
      <w:pPr>
        <w:spacing w:after="120" w:line="276"/>
        <w:ind w:firstLine="709"/>
        <w:jc w:val="both"/>
      </w:pPr>
      <w:r>
        <w:t xml:space="preserve">Инвестиционная программа концессионера на [годы] утверждена приказом [наименование органа регулирования] от [дата] № [номер]. Мероприятия по реконструкции котельной включены в неё в полном объёме, предельный размер расходов по Соглашению составляет [сумма]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Исполнение Соглашения истцом</w:t>
      </w:r>
    </w:p>
    <w:p>
      <w:pPr>
        <w:spacing w:after="120" w:line="276"/>
        <w:ind w:firstLine="709"/>
        <w:jc w:val="both"/>
      </w:pPr>
      <w:r>
        <w:t xml:space="preserve">Истец выполнил реконструкцию в сроки, предусмотренные Соглашением. Фактические расходы составили </w:t>
      </w:r>
      <w:r>
        <w:rPr>
          <w:b/>
          <w:bCs/>
        </w:rPr>
        <w:t xml:space="preserve">86 000 000 руб. без НДС</w:t>
      </w:r>
      <w:r>
        <w:t xml:space="preserve">, что подтверждается договорами подряда и поставки, актами о приёмке выполненных работ, актами ввода в эксплуатацию от [дата] и отчётами об исполнении инвестиционной программы, принятыми органом регулирования. Концедент принял результаты реконструкции без замечаний, что отражено в акте о результатах контроля от [дата].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Досрочное расторжение Соглашения</w:t>
      </w:r>
    </w:p>
    <w:p>
      <w:pPr>
        <w:spacing w:after="120" w:line="276"/>
        <w:ind w:firstLine="709"/>
        <w:jc w:val="both"/>
      </w:pPr>
      <w:r>
        <w:t xml:space="preserve">Решением Арбитражного суда [наименование субъекта] от [дата] по делу № [номер], вступившим в законную силу [дата], Соглашение расторгнуто по иску концедента. Реконструированная котельная возвращена концеденту по акту от [дата] и находится в муниципальной собственности.</w:t>
      </w:r>
    </w:p>
    <w:p>
      <w:pPr>
        <w:spacing w:after="120" w:line="276"/>
        <w:ind w:firstLine="709"/>
        <w:jc w:val="both"/>
      </w:pPr>
      <w:r>
        <w:t xml:space="preserve">По пункту [номер] Соглашения при досрочном расторжении концедент возмещает концессионеру расходы на создание и реконструкцию объекта в объёме, не возмещённом на момент расторжения за счёт выручки по регулируемым тарифам, в течение [шести месяцев] с даты расторжения. Этот срок истёк [дата], выплата не произведена.</w:t>
      </w:r>
    </w:p>
    <w:p>
      <w:pPr>
        <w:spacing w:after="120" w:line="276"/>
        <w:ind w:firstLine="709"/>
        <w:jc w:val="both"/>
      </w:pPr>
      <w:r>
        <w:t xml:space="preserve">[дата] истец направил ответчику претензию с расчётом. Ответ от [дата] № [номер] содержит отказ со ссылкой на то, что Соглашение расторгнуто в связи с нарушениями концессионера </w:t>
      </w:r>
      <w:r>
        <w:rPr>
          <w:i/>
          <w:iCs/>
        </w:rPr>
        <w:t xml:space="preserve">(либо: ответ не получен)</w:t>
      </w:r>
      <w:r>
        <w:t xml:space="preserve">. С даты направления претензии прошло более 30 календарных дней.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Расчёт невозмещённой части расходов</w:t>
      </w:r>
    </w:p>
    <w:p>
      <w:pPr>
        <w:spacing w:after="120" w:line="276"/>
        <w:ind w:firstLine="709"/>
        <w:jc w:val="both"/>
      </w:pPr>
      <w:r>
        <w:t xml:space="preserve">Расчёт составлен по экспертным заключениям и протоколам заседаний правления [наименование органа регулирования] к тарифным решениям на [годы] (приложение № [номер]):</w:t>
      </w:r>
    </w:p>
    <w:p>
      <w:pPr>
        <w:spacing w:after="120" w:line="276"/>
        <w:ind w:left="360" w:hanging="360"/>
        <w:jc w:val="both"/>
      </w:pPr>
      <w:r>
        <w:t xml:space="preserve">1. Расходы на реконструкцию котельной — 86 000 000 руб.</w:t>
      </w:r>
    </w:p>
    <w:p>
      <w:pPr>
        <w:spacing w:after="120" w:line="276"/>
        <w:ind w:left="360" w:hanging="360"/>
        <w:jc w:val="both"/>
      </w:pPr>
      <w:r>
        <w:t xml:space="preserve">2. Учтено органом регулирования в необходимой валовой выручке и получено истцом в составе тарифа с [год] по дату расторжения: амортизация реконструированного имущества — [сумма] руб., нормативная прибыль на инвестиции — [сумма] руб. Всего — </w:t>
      </w:r>
      <w:r>
        <w:rPr>
          <w:b/>
          <w:bCs/>
        </w:rPr>
        <w:t xml:space="preserve">[14 600 000] руб.</w:t>
      </w:r>
    </w:p>
    <w:p>
      <w:pPr>
        <w:spacing w:after="120" w:line="276"/>
        <w:ind w:left="360" w:hanging="360"/>
        <w:jc w:val="both"/>
      </w:pPr>
      <w:r>
        <w:t xml:space="preserve">3. Не возмещено на дату расторжения ([дата]): 86 000 000 − [14 600 000] = </w:t>
      </w:r>
      <w:r>
        <w:rPr>
          <w:b/>
          <w:bCs/>
        </w:rPr>
        <w:t xml:space="preserve">[71 400 000] руб.</w:t>
      </w:r>
    </w:p>
    <w:p>
      <w:pPr>
        <w:spacing w:after="120" w:line="276"/>
        <w:ind w:firstLine="709"/>
        <w:jc w:val="both"/>
      </w:pPr>
      <w:r>
        <w:t xml:space="preserve">Корректировки необходимой валовой выручки за прошлые периоды из суммы не исключаются: они компенсируют отклонения фактических параметров от плановых и не являются возвратом инвестиций.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ч. 5 ст. 15 Федерального закона от 21.07.2005 № 115-ФЗ «О концессионных соглашениях» в случае досрочного расторжения концессионер вправе потребовать от концедента возмещения расходов на создание и (или) реконструкцию объекта. При регулируемых тарифах возмещение осуществляется исходя из расходов, подлежащих возмещению по законодательству о ценообразовании и не возмещённых на момент расторжения. Порядок и срок возмещения определены п. [номер] Соглашения в соответствии с п. 6.3 ч. 1 ст. 10 Закона № 115-ФЗ.</w:t>
      </w:r>
    </w:p>
    <w:p>
      <w:pPr>
        <w:spacing w:after="120" w:line="276"/>
        <w:ind w:firstLine="709"/>
        <w:jc w:val="both"/>
      </w:pPr>
      <w:r>
        <w:t xml:space="preserve">Норма не ставит право на возмещение в зависимость от основания расторжения. Сам факт расторжения не даёт концеденту права отказаться от возмещения фактически понесённых расходов на объект, который остаётся в его собственности. Такой подход применяют арбитражные суды (дела № А39-1420/2020, № А64-11812/2023). Верховный Суд РФ отказал в пересмотре такого решения в деле № А49-13423/2019 (определение от 22.12.2022 № 306-ЭС22-24242).</w:t>
      </w:r>
    </w:p>
    <w:p>
      <w:pPr>
        <w:spacing w:after="120" w:line="276"/>
        <w:ind w:firstLine="709"/>
        <w:jc w:val="both"/>
      </w:pPr>
      <w:r>
        <w:t xml:space="preserve">Расходы истца предусмотрены Соглашением и утверждённой инвестиционной программой, не превышают предельного размера, приняты концедентом и учтены органом регулирования при установлении тарифов. Следовательно, они являются экономически обоснованными в смысле тарифного законодательства (Основы ценообразования в сфере теплоснабжения, утверждённые постановлением Правительства РФ от 22.10.2012 № 1075).</w:t>
      </w:r>
    </w:p>
    <w:p>
      <w:pPr>
        <w:spacing w:after="120" w:line="276"/>
        <w:ind w:firstLine="709"/>
        <w:jc w:val="both"/>
      </w:pPr>
      <w:r>
        <w:t xml:space="preserve">Кроме того, концедент получил реконструированное имущество, а истец не получил равноценного встречного предоставления. Поэтому невозмещённая сумма подлежит взысканию и по правилам о неосновательном обогащении (абз. 2 п. 4 ст. 453, ст. 1102 ГК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Ходатайство о назначении судебной экономической экспертизы</w:t>
      </w:r>
    </w:p>
    <w:p>
      <w:pPr>
        <w:spacing w:after="120" w:line="276"/>
        <w:ind w:firstLine="709"/>
        <w:jc w:val="both"/>
      </w:pPr>
      <w:r>
        <w:t xml:space="preserve">Для определения размера невозмещённой части расходов требуются специальные знания в области тарифного регулирования. На основании ст. 82 АПК РФ истец просит назначить судебную экономическую экспертизу и поставить перед экспертом вопросы:</w:t>
      </w:r>
    </w:p>
    <w:p>
      <w:pPr>
        <w:spacing w:after="120" w:line="276"/>
        <w:ind w:left="360" w:hanging="360"/>
        <w:jc w:val="both"/>
      </w:pPr>
      <w:r>
        <w:t xml:space="preserve">1. Каков размер фактически понесённых истцом экономически обоснованных расходов на реконструкцию объекта Соглашения № [номер] от [дата] в пределах мероприятий утверждённой инвестиционной программы?</w:t>
      </w:r>
    </w:p>
    <w:p>
      <w:pPr>
        <w:spacing w:after="120" w:line="276"/>
        <w:ind w:left="360" w:hanging="360"/>
        <w:jc w:val="both"/>
      </w:pPr>
      <w:r>
        <w:t xml:space="preserve">2. Какая часть этих расходов учтена органом регулирования в тарифах истца на тепловую энергию за период с [год] по [дата расторжения] (амортизация, нормативная прибыль, иные источники возврата инвестиций)?</w:t>
      </w:r>
    </w:p>
    <w:p>
      <w:pPr>
        <w:spacing w:after="120" w:line="276"/>
        <w:ind w:left="360" w:hanging="360"/>
        <w:jc w:val="both"/>
      </w:pPr>
      <w:r>
        <w:t xml:space="preserve">3. Каков размер расходов на реконструкцию, не возмещённых истцу за счёт выручки по регулируемым тарифам по состоянию на [дата расторжения]?</w:t>
      </w:r>
    </w:p>
    <w:p>
      <w:pPr>
        <w:spacing w:after="120" w:line="276"/>
        <w:ind w:firstLine="709"/>
        <w:jc w:val="both"/>
      </w:pPr>
      <w:r>
        <w:t xml:space="preserve">Проведение экспертизы истец предлагает поручить [наименование экспертной организации], эксперту [Ф. И. О. эксперта]. Согласие организации, сведения о квалификации эксперта, сроке и стоимости прилагаются. Денежные средства в размере [сумма] руб. внесены на депозитный счёт суда (ч. 1 ст. 108 АПК РФ).</w:t>
      </w:r>
    </w:p>
    <w:p>
      <w:pPr>
        <w:spacing w:after="120" w:line="276"/>
        <w:ind w:firstLine="709"/>
        <w:jc w:val="both"/>
      </w:pPr>
      <w:r>
        <w:t xml:space="preserve">Тарифные дела истца за [годы] находятся у третьего лица. Истец запросил их письмом от [дата], но копии экспертных заключений не получил. На основании ч. 4 ст. 66 АПК РФ истец просит истребовать их у [наименование органа регулирования].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15 Федерального закона «О концессионных соглашениях», ст. 453, 1102 ГК РФ, ст. 4, 66, 82, 125, 126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муниципального образования [наименование] в лице администрации [наименование] за счёт казны муниципального образования в пользу ООО «[наименование]» [71 400 000] руб. компенсации расходов на реконструкцию объекта концессионного соглашения № [номер] от [дата], не возмещённых на момент его досрочного расторжения.</w:t>
      </w:r>
    </w:p>
    <w:p>
      <w:pPr>
        <w:spacing w:after="120" w:line="276"/>
        <w:ind w:left="360" w:hanging="360"/>
        <w:jc w:val="both"/>
      </w:pPr>
      <w:r>
        <w:t xml:space="preserve">2. Назначить по делу судебную экономическую экспертизу с постановкой вопросов, указанных в разделе 6, и поручить её проведение [наименование экспертной организации].</w:t>
      </w:r>
    </w:p>
    <w:p>
      <w:pPr>
        <w:spacing w:after="120" w:line="276"/>
        <w:ind w:left="360" w:hanging="360"/>
        <w:jc w:val="both"/>
      </w:pPr>
      <w:r>
        <w:t xml:space="preserve">3. Истребовать у [наименование органа регулирования] экспертные заключения и протоколы заседаний правления по установлению и корректировке тарифов ООО «[наименование]» на тепловую энергию за [годы].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в пользу истца расходы по уплате государственной пошлины в размере [832 000]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 о направлении копии иска и приложений ответчику и третьему лицу.</w:t>
      </w:r>
    </w:p>
    <w:p>
      <w:pPr>
        <w:spacing w:after="120" w:line="276"/>
        <w:ind w:left="360" w:hanging="360"/>
        <w:jc w:val="both"/>
      </w:pPr>
      <w:r>
        <w:t xml:space="preserve">3. Концессионное соглашение № [номер] от [дата] с приложениями и дополнительными соглашениями.</w:t>
      </w:r>
    </w:p>
    <w:p>
      <w:pPr>
        <w:spacing w:after="120" w:line="276"/>
        <w:ind w:left="360" w:hanging="360"/>
        <w:jc w:val="both"/>
      </w:pPr>
      <w:r>
        <w:t xml:space="preserve">4. Приказ об утверждении инвестиционной программы, инвестиционная программа, отчёты об её исполнении.</w:t>
      </w:r>
    </w:p>
    <w:p>
      <w:pPr>
        <w:spacing w:after="120" w:line="276"/>
        <w:ind w:left="360" w:hanging="360"/>
        <w:jc w:val="both"/>
      </w:pPr>
      <w:r>
        <w:t xml:space="preserve">5. Договоры подряда и поставки, акты о приёмке работ, акты ввода в эксплуатацию.</w:t>
      </w:r>
    </w:p>
    <w:p>
      <w:pPr>
        <w:spacing w:after="120" w:line="276"/>
        <w:ind w:left="360" w:hanging="360"/>
        <w:jc w:val="both"/>
      </w:pPr>
      <w:r>
        <w:t xml:space="preserve">6. Акт о результатах контроля концедента от [дата].</w:t>
      </w:r>
    </w:p>
    <w:p>
      <w:pPr>
        <w:spacing w:after="120" w:line="276"/>
        <w:ind w:left="360" w:hanging="360"/>
        <w:jc w:val="both"/>
      </w:pPr>
      <w:r>
        <w:t xml:space="preserve">7. Решение Арбитражного суда [наименование субъекта] по делу № [номер] с отметкой о вступлении в силу, акт возврата объекта.</w:t>
      </w:r>
    </w:p>
    <w:p>
      <w:pPr>
        <w:spacing w:after="120" w:line="276"/>
        <w:ind w:left="360" w:hanging="360"/>
        <w:jc w:val="both"/>
      </w:pPr>
      <w:r>
        <w:t xml:space="preserve">8. Тарифные решения и имеющиеся экспертные заключения органа регулирования за [годы].</w:t>
      </w:r>
    </w:p>
    <w:p>
      <w:pPr>
        <w:spacing w:after="120" w:line="276"/>
        <w:ind w:left="360" w:hanging="360"/>
        <w:jc w:val="both"/>
      </w:pPr>
      <w:r>
        <w:t xml:space="preserve">9. Расчёт невозмещённой части расходов.</w:t>
      </w:r>
    </w:p>
    <w:p>
      <w:pPr>
        <w:spacing w:after="120" w:line="276"/>
        <w:ind w:left="360" w:hanging="360"/>
        <w:jc w:val="both"/>
      </w:pPr>
      <w:r>
        <w:t xml:space="preserve">10. Претензия с доказательствами направления и ответ на неё.</w:t>
      </w:r>
    </w:p>
    <w:p>
      <w:pPr>
        <w:spacing w:after="120" w:line="276"/>
        <w:ind w:left="360" w:hanging="360"/>
        <w:jc w:val="both"/>
      </w:pPr>
      <w:r>
        <w:t xml:space="preserve">11. Письмо экспертной организации о согласии провести экспертизу, документ о внесении средств на депозит.</w:t>
      </w:r>
    </w:p>
    <w:p>
      <w:pPr>
        <w:spacing w:after="120" w:line="276"/>
        <w:ind w:left="360" w:hanging="360"/>
        <w:jc w:val="both"/>
      </w:pPr>
      <w:r>
        <w:t xml:space="preserve">12. Выписка из ЕГРЮЛ на истца,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Представитель ООО «[наименование]» по доверенности от [дата] № [номер]</w:t>
      </w:r>
    </w:p>
    <w:p>
      <w:pPr>
        <w:spacing w:after="120" w:line="276"/>
        <w:ind w:firstLine="709"/>
        <w:jc w:val="both"/>
      </w:pPr>
      <w:r>
        <w:t xml:space="preserve">[подпись] / [Ф. И. О.]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2026-10-19T09:43:24.045Z</dcterms:created>
  <dcterms:modified xsi:type="dcterms:W3CDTF">2026-10-19T09:43:24.045Z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