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[наименование лицензирующего органа, например: Министерство промышленности и торговли [субъекта РФ]]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заявление об аннулировании лицензии на розничную продажу алкогольной продукции при оказании услуг общественного питания</w:t>
      </w:r>
    </w:p>
    <w:p>
      <w:pPr>
        <w:spacing w:after="120" w:line="276"/>
        <w:ind w:firstLine="709"/>
        <w:jc w:val="both"/>
      </w:pPr>
      <w:r>
        <w:t xml:space="preserve">[Наименование заявителя] обратилось в арбитражный суд с заявлением об аннулировании лицензии ООО «[наименование]» (далее — Общество) от [дата] № [номер лицензии] на розничную продажу алкогольной продукции при оказании услуг общественного питания в ресторане по адресу: [адрес объекта] (далее — Лицензия). Заявитель ссылается на подпункт 13 пункта 3.1 статьи 20 Федерального закона от 22.11.1995 № 171-ФЗ (далее — Закон № 171-ФЗ): оборот алкогольной продукции, информация о котором не зафиксирована в ЕГАИС, [дата первого эпизода] и [дата второго эпизода].</w:t>
      </w:r>
    </w:p>
    <w:p>
      <w:pPr>
        <w:spacing w:after="120" w:line="276"/>
        <w:ind w:firstLine="709"/>
        <w:jc w:val="both"/>
      </w:pPr>
      <w:r>
        <w:t xml:space="preserve">Решением заявителя от [дата] № [номер] действие Лицензии приостановлено до вступления в законную силу решения суда.</w:t>
      </w:r>
    </w:p>
    <w:p>
      <w:pPr>
        <w:spacing w:after="120" w:line="276"/>
        <w:ind w:firstLine="709"/>
        <w:jc w:val="both"/>
      </w:pPr>
      <w:r>
        <w:t xml:space="preserve">Общество не оспаривает, что сведения о двух продажах не были своевременно переданы в ЕГАИС, но возражает против аннулирования Лицензии как меры, явно несоразмерной допущенному нарушению.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нарушения</w:t>
      </w:r>
    </w:p>
    <w:p>
      <w:pPr>
        <w:spacing w:after="120" w:line="276"/>
        <w:ind w:left="360" w:hanging="360"/>
        <w:jc w:val="both"/>
      </w:pPr>
      <w:r>
        <w:t xml:space="preserve">1. [Дата первого эпизода] и [дата второго эпизода] в ресторане реализованы [наименование и количество продукции, например: две бутылки вина объёмом 0,75 л] на общую сумму [сумма] руб. Продажи пробиты через кассу, кассовые чеки № [номера] сформированы и переданы оператору фискальных данных.</w:t>
      </w:r>
    </w:p>
    <w:p>
      <w:pPr>
        <w:spacing w:after="120" w:line="276"/>
        <w:ind w:left="360" w:hanging="360"/>
        <w:jc w:val="both"/>
      </w:pPr>
      <w:r>
        <w:t xml:space="preserve">2. Сведения об этих продажах не поступили в ЕГАИС из-за сбоя программного обеспечения кассы и универсального транспортного модуля (УТМ). Это подтверждено актом сервисной организации ООО «[наименование]» от [дата] № [номер], журналом обращений в техническую поддержку и выгрузкой журнала УТМ за [период].</w:t>
      </w:r>
    </w:p>
    <w:p>
      <w:pPr>
        <w:spacing w:after="120" w:line="276"/>
        <w:ind w:left="360" w:hanging="360"/>
        <w:jc w:val="both"/>
      </w:pPr>
      <w:r>
        <w:t xml:space="preserve">3. Сбой устранён [дата]: программное обеспечение обновлено, [дата] сведения о реализации повторно направлены в ЕГАИС, что подтверждается [квитанциями ЕГАИС / выпиской из ЕГАИС от [дата]].</w:t>
      </w:r>
    </w:p>
    <w:p>
      <w:pPr>
        <w:spacing w:after="120" w:line="276"/>
        <w:ind w:left="360" w:hanging="360"/>
        <w:jc w:val="both"/>
      </w:pPr>
      <w:r>
        <w:t xml:space="preserve">4. Реализованная продукция находилась в легальном обороте: закуплена у лицензированного поставщика по ТТН от [дата] № [номер], поставка зафиксирована в ЕГАИС, продукция маркирована федеральными специальными марками, подлинность которых не оспаривается.</w:t>
      </w:r>
    </w:p>
    <w:p>
      <w:pPr>
        <w:spacing w:after="120" w:line="276"/>
        <w:ind w:left="360" w:hanging="360"/>
        <w:jc w:val="both"/>
      </w:pPr>
      <w:r>
        <w:t xml:space="preserve">5. За [период, например: 2026 год] через кассу ресторана проведено [количество] чеков с алкогольной продукцией. Два спорных эпизода составляют [доля] % от оборота.</w:t>
      </w:r>
    </w:p>
    <w:p>
      <w:pPr>
        <w:spacing w:after="120" w:line="276"/>
        <w:ind w:left="360" w:hanging="360"/>
        <w:jc w:val="both"/>
      </w:pPr>
      <w:r>
        <w:t xml:space="preserve">6. Постановлением [наименование органа или суда] от [дата] № [номер] Общество привлечено к административной ответственности по статье 14.19 КоАП РФ, назначен штраф [сумма] руб. Штраф уплачен [дата] (платёжное поручение № [номер]). Ранее Общество к административной ответственности в области оборота алкогольной продукции не привлекалось.</w:t>
      </w:r>
    </w:p>
    <w:p>
      <w:pPr>
        <w:spacing w:after="120" w:line="276"/>
        <w:ind w:left="360" w:hanging="360"/>
        <w:jc w:val="both"/>
      </w:pPr>
      <w:r>
        <w:t xml:space="preserve">7. Чтобы исключить повторение нарушения, Общество приказом от [дата] № [номер] назначило ответственного за фиксацию сведений в ЕГАИС, ввело ежедневную сверку кассовых данных с журналом ЕГАИС и провело инструктаж персонала бара.</w:t>
      </w:r>
    </w:p>
    <w:p>
      <w:pPr>
        <w:spacing w:after="160" w:before="200"/>
        <w:jc w:val="center"/>
      </w:pPr>
      <w:r>
        <w:rPr>
          <w:b/>
          <w:bCs/>
        </w:rPr>
        <w:t xml:space="preserve">2. Правовая позиция</w:t>
      </w:r>
    </w:p>
    <w:p>
      <w:pPr>
        <w:spacing w:after="120" w:line="276"/>
        <w:ind w:firstLine="709"/>
        <w:jc w:val="both"/>
      </w:pPr>
      <w:r>
        <w:t xml:space="preserve">Согласно пункту 3 статьи 20 Закона № 171-ФЗ лицензия аннулируется решением суда по обращению лицензирующего органа. Перечень оснований в пункте 3.1 статьи 20 позволяет суду аннулировать лицензию, но не обязывает его это сделать.</w:t>
      </w:r>
    </w:p>
    <w:p>
      <w:pPr>
        <w:spacing w:after="120" w:line="276"/>
        <w:ind w:firstLine="709"/>
        <w:jc w:val="both"/>
      </w:pPr>
      <w:r>
        <w:t xml:space="preserve">Пленум Высшего Арбитражного Суда РФ в пункте 10 постановления от 11.07.2014 № 47 разъяснил, что установление факта нарушения само по себе ещё не является безусловным основанием аннулирования лицензии: суд оценивает существенность нарушения и с учётом этого решает, необходимо ли применять такое последствие. В пункте 9 того же постановления указано, что при аннулировании лицензии судам необходимо учитывать положения КоАП РФ, обеспечивающие гарантии защиты лица.</w:t>
      </w:r>
    </w:p>
    <w:p>
      <w:pPr>
        <w:spacing w:after="120" w:line="276"/>
        <w:ind w:firstLine="709"/>
        <w:jc w:val="both"/>
      </w:pPr>
      <w:r>
        <w:t xml:space="preserve">Конституционный Суд РФ неоднократно указывал, что меры государственного принуждения применяются с учётом характера правонарушения, размера вреда, степени вины и иных существенных обстоятельств и не должны подавлять экономическую самостоятельность юридических лиц (постановления от 30.07.2001 № 13-П, от 21.11.2002 № 15-П).</w:t>
      </w:r>
    </w:p>
    <w:p>
      <w:pPr>
        <w:spacing w:after="120" w:line="276"/>
        <w:ind w:firstLine="709"/>
        <w:jc w:val="both"/>
      </w:pPr>
      <w:r>
        <w:t xml:space="preserve">Суды применяют этот подход и отказывают в аннулировании, если лицензирующий орган не доказал грубого и систематического нарушения (постановление Арбитражного суда Уральского округа от 25.09.2025 № Ф09-3551/25 по делу № А07-3708/2025; постановление Арбитражного суда Западно-Сибирского округа по делу № А70-19090/2024, полный текст изготовлен 01.07.2025).</w:t>
      </w:r>
    </w:p>
    <w:p>
      <w:pPr>
        <w:spacing w:after="120" w:line="276"/>
        <w:ind w:firstLine="709"/>
        <w:jc w:val="both"/>
      </w:pPr>
      <w:r>
        <w:t xml:space="preserve">В рассматриваемом случае аннулирование Лицензии несоразмерно нарушению по следующим причинам.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Нарушение носит технический, а не умышленный характер.</w:t>
      </w:r>
      <w:r>
        <w:t xml:space="preserve"> Причина нефиксации — сбой кассового программного обеспечения, подтверждённый независимой сервисной организацией. Общество не скрывало продажи: чеки пробиты и переданы оператору фискальных данных.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Продукция легальна, вреда нет.</w:t>
      </w:r>
      <w:r>
        <w:t xml:space="preserve"> Её поставка зафиксирована в ЕГАИС, марки подлинные. Угрозы жизни и здоровью потребителей нет, ущерб бюджету не причинён: выручка отражена в кассе и налоговом учёте.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Нарушение единичное и незначительное по объёму.</w:t>
      </w:r>
      <w:r>
        <w:t xml:space="preserve"> Два эпизода на [количество] чеков. Подпункт 13 пункта 3.1 статьи 20 Закона № 171-ФЗ не требует повторности. Именно поэтому для оценки соразмерности важно, что систематического характера нарушение не имело.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Нарушение устранено, приняты меры против повторения</w:t>
      </w:r>
      <w:r>
        <w:t xml:space="preserve"> (пункты 3 и 7 раздела 1 отзыва).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Общество уже понесло ответственность.</w:t>
      </w:r>
      <w:r>
        <w:t xml:space="preserve"> Назначен и уплачен штраф по статье 14.19 КоАП РФ. С [дата] Лицензия приостановлена, и ресторан не продаёт алкогольную продукцию. Этих мер достаточно для защиты публичных интересов.</w:t>
      </w:r>
    </w:p>
    <w:p>
      <w:pPr>
        <w:spacing w:after="120" w:line="276"/>
        <w:ind w:left="360" w:hanging="360"/>
        <w:jc w:val="both"/>
      </w:pPr>
      <w:r>
        <w:t xml:space="preserve">6. </w:t>
      </w:r>
      <w:r>
        <w:rPr>
          <w:b/>
          <w:bCs/>
        </w:rPr>
        <w:t xml:space="preserve">Аннулирование повлечёт несоразмерные последствия.</w:t>
      </w:r>
      <w:r>
        <w:t xml:space="preserve"> В ресторане работают [количество] человек, из них [количество] — в баре. Договор аренды помещения заключён до [дата] с арендной платой [сумма] руб. в месяц. Выручка от алкогольной продукции составляет [доля] % оборота. За [период] Общество уплатило [сумма] руб. налогов и страховых взносов, задолженности по ЕНС нет.</w:t>
      </w:r>
    </w:p>
    <w:p>
      <w:pPr>
        <w:spacing w:after="160" w:before="200"/>
        <w:jc w:val="center"/>
      </w:pPr>
      <w:r>
        <w:rPr>
          <w:b/>
          <w:bCs/>
        </w:rPr>
        <w:t xml:space="preserve">3. Просительная часть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статьёй 20 Закона № 171-ФЗ и статьёй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[наименование заявителя] в удовлетворении заявления об аннулировании лицензии ООО «[наименование]» от [дата] № [номер лицензии] на розничную продажу алкогольной продукции при оказании услуг общественного питания.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дела документы, указанные в приложении.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Лицензии и решения о приостановлении её действия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Акт сервисной организации от [дата] № [номер] о сбое программного обеспечения кассы и УТМ, журнал обращений в техническую поддержку.</w:t>
      </w:r>
    </w:p>
    <w:p>
      <w:pPr>
        <w:spacing w:after="120" w:line="276"/>
        <w:ind w:left="360" w:hanging="360"/>
        <w:jc w:val="both"/>
      </w:pPr>
      <w:r>
        <w:t xml:space="preserve">3. Выгрузка журнала УТМ и выписка из ЕГАИС о повторной передаче сведений.</w:t>
      </w:r>
    </w:p>
    <w:p>
      <w:pPr>
        <w:spacing w:after="120" w:line="276"/>
        <w:ind w:left="360" w:hanging="360"/>
        <w:jc w:val="both"/>
      </w:pPr>
      <w:r>
        <w:t xml:space="preserve">4. Копии кассовых чеков № [номера] и отчёт о количестве чеков с алкогольной продукцией за [период].</w:t>
      </w:r>
    </w:p>
    <w:p>
      <w:pPr>
        <w:spacing w:after="120" w:line="276"/>
        <w:ind w:left="360" w:hanging="360"/>
        <w:jc w:val="both"/>
      </w:pPr>
      <w:r>
        <w:t xml:space="preserve">5. Копии ТТН от [дата] № [номер] и сведения о фиксации поставки в ЕГАИС.</w:t>
      </w:r>
    </w:p>
    <w:p>
      <w:pPr>
        <w:spacing w:after="120" w:line="276"/>
        <w:ind w:left="360" w:hanging="360"/>
        <w:jc w:val="both"/>
      </w:pPr>
      <w:r>
        <w:t xml:space="preserve">6. Копия постановления по делу об административном правонарушении от [дата] № [номер] и платёжного поручения об уплате штрафа.</w:t>
      </w:r>
    </w:p>
    <w:p>
      <w:pPr>
        <w:spacing w:after="120" w:line="276"/>
        <w:ind w:left="360" w:hanging="360"/>
        <w:jc w:val="both"/>
      </w:pPr>
      <w:r>
        <w:t xml:space="preserve">7. Копия приказа от [дата] № [номер] о назначении ответственного и порядке сверки с ЕГАИС, журнал инструктажа.</w:t>
      </w:r>
    </w:p>
    <w:p>
      <w:pPr>
        <w:spacing w:after="120" w:line="276"/>
        <w:ind w:left="360" w:hanging="360"/>
        <w:jc w:val="both"/>
      </w:pPr>
      <w:r>
        <w:t xml:space="preserve">8. Справка о численности работников, копия договора аренды, справка о состоянии расчётов по налогам.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отзыва заявителю.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/ представитель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2026-10-19T09:49:14.547Z</dcterms:created>
  <dcterms:modified xsi:type="dcterms:W3CDTF">2026-10-19T09:49:14.547Z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