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 по месту нахождения ответчика или по договорной подсудности]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индивидуальный предприниматель [ФИО полностью], ОГРНИП [ОГРНИП], ИНН [ИНН], адрес: [адрес], эл. почта: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«[наименование]», ОГРН [ОГРН],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(паушальный взнос 1 500 000 руб., проценты [сумма] руб., убытки [сумма] руб.)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[сумма] руб. (подп. 1 п. 1 ст. 333.21 НК РФ: 55 000 руб. плюс 3% суммы, превышающей 1 000 000 руб.)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паушального взноса по договору коммерческой концессии как неосновательного обогащения, процентов и убытков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Между Истцом (пользователь) и Ответчиком (правообладатель) заключён договор коммерческой концессии от [дата] № [номер] (далее – Договор) сроком на [срок]. По пункту [номер] Договора Ответчик обязался предоставить Истцу право использовать для открытия кофейни по адресу: [адрес] комплекс исключительных прав: право на товарный знак «[обозначение]» по [свидетельству № номер / заявке № номер], коммерческое обозначение и секрет производства (ноу-хау), включая брендбук, стандарты работы и технологические карты.</w:t>
      </w:r>
    </w:p>
    <w:p>
      <w:pPr>
        <w:spacing w:after="120" w:line="276"/>
        <w:ind w:left="360" w:hanging="360"/>
        <w:jc w:val="both"/>
      </w:pPr>
      <w:r>
        <w:t xml:space="preserve">2. Пунктами [номера] Договора Ответчик обязался в течение [срок] передать Истцу брендбук и стандарты по акту приёма-передачи, провести обучение персонала Истца до открытия точки и обеспечить государственную регистрацию предоставления права использования в Федеральной службе по интеллектуальной собственности (далее – Роспатент).</w:t>
      </w:r>
    </w:p>
    <w:p>
      <w:pPr>
        <w:spacing w:after="120" w:line="276"/>
        <w:ind w:left="360" w:hanging="360"/>
        <w:jc w:val="both"/>
      </w:pPr>
      <w:r>
        <w:t xml:space="preserve">3. Истец уплатил Ответчику паушальный взнос в размере 1 500 000 (один миллион пятьсот тысяч) руб. платёжным поручением от [дата] № [номер].</w:t>
      </w:r>
    </w:p>
    <w:p>
      <w:pPr>
        <w:spacing w:after="120" w:line="276"/>
        <w:ind w:left="360" w:hanging="360"/>
        <w:jc w:val="both"/>
      </w:pPr>
      <w:r>
        <w:t xml:space="preserve">4. Ответчик свои обязательства не исполнил: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предоставление права использования комплекса исключительных прав в Роспатенте не зарегистрировано. По данным открытого реестра Роспатента на [дата] запись о предоставлении права по Договору отсутствует [при наличии: в регистрации товарного знака по заявке отказано решением от 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брендбук, стандарты и технологические карты не переданы. Акт приёма-передачи, направленный Истцом Ответчику [дата], не подписан; запросы Истца от [даты] остались без ответа или ответы не содержали документов;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обучение персонала не проведено, назначенные даты [даты] Ответчик отменил;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доступ к закрытому информационному ресурсу Ответчика (логин и пароль), предусмотренный пунктом [номер] Договора, не предоставлен.</w:t>
      </w:r>
    </w:p>
    <w:p>
      <w:pPr>
        <w:spacing w:after="120" w:line="276"/>
        <w:ind w:left="360" w:hanging="360"/>
        <w:jc w:val="both"/>
      </w:pPr>
      <w:r>
        <w:t xml:space="preserve">5. Не получив комплекса прав, документации и обучения, Истец открыл кофейню [дата] и был вынужден закрыть её [дата], через четыре месяца работы.</w:t>
      </w:r>
    </w:p>
    <w:p>
      <w:pPr>
        <w:spacing w:after="120" w:line="276"/>
        <w:ind w:left="360" w:hanging="360"/>
        <w:jc w:val="both"/>
      </w:pPr>
      <w:r>
        <w:t xml:space="preserve">6. Уведомлением от [дата] Истец на основании пункта [номер] Договора, ст. 310 и 450.1 ГК РФ отказался от Договора в связи с существенным нарушением Ответчиком его условий и потребовал вернуть паушальный взнос в течение [срок] дней. Уведомление получено Ответчиком [дата] (отчёт об отслеживании почтового отправления № [номер]). Договор прекращён с момента получения уведомления (п. 1 ст. 450.1 ГК РФ). Претензия Ответчиком не удовлетворена.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[Если Договор не предусматривает права пользователя на отказ, дополните просительную часть требованием о расторжении Договора на основании п. 2 ст. 450 ГК РФ.]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7. По договору коммерческой концессии правообладатель обязуется предоставить пользователю за вознаграждение право использовать комплекс исключительных прав, включающий право на товарный знак (п. 1 ст. 1027 ГК РФ). Предоставление права подлежит государственной регистрации; при её отсутствии предоставление права использования считается несостоявшимся (п. 2 ст. 1028, п. 6 ст. 1232 ГК РФ; п. 37 постановления Пленума Верховного Суда РФ от 23.04.2019 № 10).</w:t>
      </w:r>
    </w:p>
    <w:p>
      <w:pPr>
        <w:spacing w:after="120" w:line="276"/>
        <w:ind w:left="360" w:hanging="360"/>
        <w:jc w:val="both"/>
      </w:pPr>
      <w:r>
        <w:t xml:space="preserve">8. Обязанность обеспечить регистрацию лежит на Ответчике в силу п. 2 ст. 1031 ГК РФ и пункта [номер] Договора. Обязанность правообладателя считается исполненной только в случае, если предоставление права с его стороны зарегистрировано (п. 1 Обзора судебной практики Верховного Суда РФ № 1 (2025), утв. Президиумом Верховного Суда РФ 25.04.2025). Следовательно, комплекс исключительных прав Истцу не предоставлен.</w:t>
      </w:r>
    </w:p>
    <w:p>
      <w:pPr>
        <w:spacing w:after="120" w:line="276"/>
        <w:ind w:left="360" w:hanging="360"/>
        <w:jc w:val="both"/>
      </w:pPr>
      <w:r>
        <w:t xml:space="preserve">9. Правообладатель обязан передать пользователю техническую и коммерческую документацию, проинструктировать пользователя и его работников (п. 1 ст. 1031 ГК РФ), оказывать содействие в обучении работников (п. 2 ст. 1031 ГК РФ). Пункт [номер] Договора о передаче документации в момент подписания сам по себе не подтверждает фактическую передачу: передача сведений, составляющих ноу-хау, в том числе по каналам электронной связи, должна быть подтверждена документально (Определение Судебной коллегии по экономическим спорам Верховного Суда РФ от 12.08.2025 № 305-ЭС25-3551 по делу № А40-51724/2024). Таких доказательств у Ответчика нет.</w:t>
      </w:r>
    </w:p>
    <w:p>
      <w:pPr>
        <w:spacing w:after="120" w:line="276"/>
        <w:ind w:left="360" w:hanging="360"/>
        <w:jc w:val="both"/>
      </w:pPr>
      <w:r>
        <w:t xml:space="preserve">10. Если до расторжения договора одна из сторон, получив исполнение, не исполнила своё обязательство, к отношениям сторон применяются правила о неосновательном обогащении (абз. 2 п. 4 ст. 453, ст. 1102 ГК РФ). Ответчик получил 1 500 000 руб., не предоставив встречного исполнения, и обязан их вернуть.</w:t>
      </w:r>
    </w:p>
    <w:p>
      <w:pPr>
        <w:spacing w:after="120" w:line="276"/>
        <w:ind w:left="360" w:hanging="360"/>
        <w:jc w:val="both"/>
      </w:pPr>
      <w:r>
        <w:t xml:space="preserve">11. Пункт [номер] Договора о невозвратности паушального взноса не применяется: он рассчитан на случай надлежащего исполнения правообладателем своих обязательств, тогда как Истец рассчитывал получить комплекс прав целиком (Определение № 305-ЭС25-3551).</w:t>
      </w:r>
    </w:p>
    <w:p>
      <w:pPr>
        <w:spacing w:after="120" w:line="276"/>
        <w:ind w:left="360" w:hanging="360"/>
        <w:jc w:val="both"/>
      </w:pPr>
      <w:r>
        <w:t xml:space="preserve">12. На сумму неосновательного денежного обогащения начисляются проценты по ст. 395 ГК РФ с момента, когда приобретатель узнал или должен был узнать о неосновательности получения средств (п. 2 ст. 1107 ГК РФ), то есть с [дата получения уведомления, следующий день]. Проценты за период с [дата] по [дата подачи иска] составляют [сумма] руб. (расчёт прилагается) и подлежат начислению по день фактической уплаты долга (п. 3 ст. 395 ГК РФ).</w:t>
      </w:r>
    </w:p>
    <w:p>
      <w:pPr>
        <w:spacing w:after="120" w:line="276"/>
        <w:ind w:left="360" w:hanging="360"/>
        <w:jc w:val="both"/>
      </w:pPr>
      <w:r>
        <w:t xml:space="preserve">13. Договор прекращён вследствие существенного нарушения Ответчиком его условий, поэтому Истец вправе требовать возмещения убытков (п. 5 ст. 453, ст. 15, 393 ГК РФ). Правообладатель, не исполнивший обязанность по регистрации, возмещает пользователю убытки (п. 1 Обзора № 1 (2025)). Расходы Истца, понесённые исключительно для открытия кофейни по стандартам Ответчика, составили [сумма] руб.:</w:t>
      </w:r>
    </w:p>
    <w:p>
      <w:pPr>
        <w:spacing w:after="120" w:line="276"/>
        <w:ind w:left="360" w:hanging="360"/>
        <w:jc w:val="both"/>
      </w:pPr>
      <w:r>
        <w:t xml:space="preserve">1. Аренда помещения за период [период] по договору от [дата] № [номер] – [сумма] руб.</w:t>
      </w:r>
    </w:p>
    <w:p>
      <w:pPr>
        <w:spacing w:after="120" w:line="276"/>
        <w:ind w:left="360" w:hanging="360"/>
        <w:jc w:val="both"/>
      </w:pPr>
      <w:r>
        <w:t xml:space="preserve">2. Отделка помещения по требованиям Ответчика по договору подряда от [дата] № [номер] – [сумма] руб.</w:t>
      </w:r>
    </w:p>
    <w:p>
      <w:pPr>
        <w:spacing w:after="120" w:line="276"/>
        <w:ind w:left="360" w:hanging="360"/>
        <w:jc w:val="both"/>
      </w:pPr>
      <w:r>
        <w:t xml:space="preserve">3. Изготовление вывески и элементов оформления – [сумма] руб.</w:t>
      </w:r>
    </w:p>
    <w:p>
      <w:pPr>
        <w:spacing w:after="120" w:line="276"/>
        <w:ind w:left="360" w:hanging="360"/>
        <w:jc w:val="both"/>
      </w:pPr>
      <w:r>
        <w:t xml:space="preserve">4. Оборудование, приобретённое по списку Ответчика, за вычетом цены его реализации – [сумма] руб.</w:t>
      </w:r>
    </w:p>
    <w:p>
      <w:pPr>
        <w:spacing w:after="120" w:line="276"/>
        <w:ind w:left="360" w:hanging="360"/>
        <w:jc w:val="both"/>
      </w:pPr>
      <w:r>
        <w:t xml:space="preserve">14. Досудебный порядок соблюдён: претензия направлена [дата] и получена Ответчиком [дата], 30 календарных дней истекли (ч. 5 ст. 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1027, 1028, 1031, 450.1, 453, 1102, 1107, 395, 15, 393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«[наименование]» в пользу индивидуального предпринимателя [ФИО] неосновательное обогащение в размере 1 500 000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проценты за пользование чужими денежными средствами за период с [дата] по [дата] в размере [сумма] руб., а также проценты, начисленные на сумму 1 500 000 руб. с [дата] по день фактической уплаты долга исходя из ключевой ставки Банка России.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убытки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и приложений Ответчику.</w:t>
      </w:r>
    </w:p>
    <w:p>
      <w:pPr>
        <w:spacing w:after="120" w:line="276"/>
        <w:ind w:left="360" w:hanging="360"/>
        <w:jc w:val="both"/>
      </w:pPr>
      <w:r>
        <w:t xml:space="preserve">3. Договор коммерческой концессии от [дата] № [номер].</w:t>
      </w:r>
    </w:p>
    <w:p>
      <w:pPr>
        <w:spacing w:after="120" w:line="276"/>
        <w:ind w:left="360" w:hanging="360"/>
        <w:jc w:val="both"/>
      </w:pPr>
      <w:r>
        <w:t xml:space="preserve">4. Платёжное поручение от [дата] № [номер] на 1 500 000 руб.</w:t>
      </w:r>
    </w:p>
    <w:p>
      <w:pPr>
        <w:spacing w:after="120" w:line="276"/>
        <w:ind w:left="360" w:hanging="360"/>
        <w:jc w:val="both"/>
      </w:pPr>
      <w:r>
        <w:t xml:space="preserve">5. Сведения из открытого реестра Роспатента о товарном знаке и отсутствии регистрации предоставления права [и решение об отказе в регистрации знака].</w:t>
      </w:r>
    </w:p>
    <w:p>
      <w:pPr>
        <w:spacing w:after="120" w:line="276"/>
        <w:ind w:left="360" w:hanging="360"/>
        <w:jc w:val="both"/>
      </w:pPr>
      <w:r>
        <w:t xml:space="preserve">6. Неподписанный акт приёма-передачи документации и письмо о его направлении.</w:t>
      </w:r>
    </w:p>
    <w:p>
      <w:pPr>
        <w:spacing w:after="120" w:line="276"/>
        <w:ind w:left="360" w:hanging="360"/>
        <w:jc w:val="both"/>
      </w:pPr>
      <w:r>
        <w:t xml:space="preserve">7. Переписка сторон (протокол осмотра доказательств от [дата] / распечатки).</w:t>
      </w:r>
    </w:p>
    <w:p>
      <w:pPr>
        <w:spacing w:after="120" w:line="276"/>
        <w:ind w:left="360" w:hanging="360"/>
        <w:jc w:val="both"/>
      </w:pPr>
      <w:r>
        <w:t xml:space="preserve">8. Уведомление об отказе от Договора и претензия с доказательствами получения.</w:t>
      </w:r>
    </w:p>
    <w:p>
      <w:pPr>
        <w:spacing w:after="120" w:line="276"/>
        <w:ind w:left="360" w:hanging="360"/>
        <w:jc w:val="both"/>
      </w:pPr>
      <w:r>
        <w:t xml:space="preserve">9.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убытки (договоры, акты, платёжные документы).</w:t>
      </w:r>
    </w:p>
    <w:p>
      <w:pPr>
        <w:spacing w:after="120" w:line="276"/>
        <w:ind w:left="360" w:hanging="360"/>
        <w:jc w:val="both"/>
      </w:pPr>
      <w:r>
        <w:t xml:space="preserve">11. Выписки из ЕГРИП и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(если иск подписан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Индивидуальный предприниматель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2026-10-19T14:29:54.595Z</dcterms:created>
  <dcterms:modified xsi:type="dcterms:W3CDTF">2026-10-19T14:29:54.595Z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