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следователя]</w:t>
      </w:r>
    </w:p>
    <w:p>
      <w:pPr>
        <w:spacing w:after="0"/>
        <w:jc w:val="right"/>
      </w:pPr>
      <w:r>
        <w:t xml:space="preserve">[наименование следственного органа]</w:t>
      </w:r>
    </w:p>
    <w:p>
      <w:pPr>
        <w:spacing w:after="0"/>
        <w:jc w:val="right"/>
      </w:pPr>
      <w:r>
        <w:t xml:space="preserve">[ФИО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[ФИО адвоката],</w:t>
      </w:r>
    </w:p>
    <w:p>
      <w:pPr>
        <w:spacing w:after="0"/>
        <w:jc w:val="right"/>
      </w:pPr>
      <w:r>
        <w:t xml:space="preserve">адвоката 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в защиту подозреваемого (обвиняемого) [ФИО мастера]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назначении повторной лесотехнической экспертизы и проведении контрольного обмера границ лесосеки с участием специалиста</w:t>
      </w:r>
    </w:p>
    <w:p>
      <w:pPr>
        <w:spacing w:after="120" w:line="276"/>
        <w:ind w:firstLine="709"/>
        <w:jc w:val="both"/>
      </w:pPr>
      <w:r>
        <w:t xml:space="preserve">В производстве следователя находится уголовное дело № [номер], возбуждённое [дата] по признакам преступления, предусмотренного [ч. 3] ст. 260 УК РФ. [ФИО мастера], мастеру лесозаготовительного участка ООО «[наименование]», вменяется незаконная рубка [количество] деревьев породы [породы] общим объёмом [объём] куб. м в квартале [№], выделе [№] [наименование] участкового лесничества за пределами лесосеки № [номер]. Ущерб определён в размере [сумма] руб.</w:t>
      </w:r>
    </w:p>
    <w:p>
      <w:pPr>
        <w:spacing w:after="120" w:line="276"/>
        <w:ind w:firstLine="709"/>
        <w:jc w:val="both"/>
      </w:pPr>
      <w:r>
        <w:t xml:space="preserve">ООО «[наименование]» выполняло [вид рубки, например: сплошную санитарную рубку] на основании [государственного контракта / договора] № [номер] от [дата], заключённого с [наименование учреждения — лесничества]. Отвод и таксация лесосеки в соответствии с ч. 8 и 9 ст. 23.3 Лесного кодекса РФ выполнены [наименование учреждения] [дата отвода]. Границы лесосеки на местности обозначены визирами и деляночными столбами, установленными этим учреждением. Именно по ним бригада под руководством [ФИО мастера] вела рубку. </w:t>
      </w:r>
      <w:r>
        <w:rPr>
          <w:i/>
          <w:iCs/>
        </w:rPr>
        <w:t xml:space="preserve">(Если отвод выполняла подрядная организация лесопользователя, укажите её и договор на отвод.)</w:t>
      </w:r>
    </w:p>
    <w:p>
      <w:pPr>
        <w:spacing w:after="120" w:line="276"/>
        <w:ind w:firstLine="709"/>
        <w:jc w:val="both"/>
      </w:pPr>
      <w:r>
        <w:t xml:space="preserve">Обвинение в выходе за пределы лесосеки основано на протоколе осмотра места происшествия от [дата], пересчётной ведомости и заключении эксперта [ФИО эксперта, учреждение] № [номер] от [дата]. С этими доказательствами нельзя согласиться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Не проверено соответствие границ на местности документам отвода.</w:t>
      </w:r>
      <w:r>
        <w:t xml:space="preserve"> Согласно п. 13 и 16 Порядка отвода и таксации лесосек (утв. приказом Минприроды России от 17.10.2022 № 688) один из угловых столбов должен иметь инструментальную привязку к квартальной просеке, таксационному визиру или другому постоянному ориентиру. Координаты характерных точек фиксируются в абрисе и экспликации. Между тем [описать расхождение: столб № [номер] находится в [расстояние] м от точки, указанной в экспликации; привязочный ход к квартальному столбу [номер] отсутствует; длина западной стороны лесосеки по экспликации — [значение] м, на местности — [значение] м]. Таким образом, визир, за которым следствие насчитало пни, мог быть проложен с ошибкой при отводе. В этом случае рубка велась в пределах контура, обозначенного на местности учреждением.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Границы при осмотре определены без необходимой точности.</w:t>
      </w:r>
      <w:r>
        <w:t xml:space="preserve"> Пункт 15 Порядка требует, чтобы съёмка границ велась приборами с погрешностью не более ±1 м на 300 м длины и ±30 минут по углам. Средняя квадратичная погрешность координат характерных точек не должна превышать 5 м. При осмотре от [дата] использовался [навигатор марки / не указано], его точность не установлена, привязка к квартальной сети не выполнялась. Специалист в области лесоустройства к осмотру не привлекался.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Объём и породный состав определены без фактического перечёта.</w:t>
      </w:r>
      <w:r>
        <w:t xml:space="preserve"> По методике, утверждённой ПП РФ от 29.12.2018 № 1730 (приложение № 4, п. 2–4), объём определяется сплошным перечётом по породам с разделением срубленных, сухостойных и ветровальных деревьев, по сортиментным таблицам субъекта РФ и диаметру на высоте 1,3 м или по пню. Эксперт же принял породный состав по таксационному описанию выдела [и не разграничил свежие пни и пни прежних рубок]. Ставки платы и коэффициенты к ним (ПП РФ от 22.05.2007 № 310, ПП РФ от 23.12.2022 № 2405), а также основание повышающего коэффициента [×2] в заключении не названы.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Выводы эксперта противоречат иным доказательствам:</w:t>
      </w:r>
      <w:r>
        <w:t xml:space="preserve"> [показаниям участкового лесничего [ФИО] об отводе / данным технологической карты / заключению специалиста [ФИО] от [дата]]. Это даёт основания сомневаться в обоснованности заключения.</w:t>
      </w:r>
    </w:p>
    <w:p>
      <w:pPr>
        <w:spacing w:after="120" w:line="276"/>
        <w:ind w:firstLine="709"/>
        <w:jc w:val="both"/>
      </w:pPr>
      <w:r>
        <w:t xml:space="preserve">От этих обстоятельств зависят объективная сторона деяния (п. 16 Постановления Пленума Верховного Суда РФ от 18.10.2012 № 21), наличие умысла и размер ущерба, определяющий квалификацию по примечанию к ст. 260 УК РФ. Они подлежат доказыванию в силу п. 1, 4 ч. 1 ст. 73 УПК РФ.</w:t>
      </w:r>
    </w:p>
    <w:p>
      <w:pPr>
        <w:spacing w:after="120" w:line="276"/>
        <w:ind w:firstLine="709"/>
        <w:jc w:val="both"/>
      </w:pPr>
      <w:r>
        <w:t xml:space="preserve">Согласно ч. 2 ст. 207 УПК РФ при сомнениях в обоснованности заключения эксперта или противоречиях в выводах назначается повторная экспертиза, которая поручается другому эксперту. В силу п. 2–4 ч. 1 ст. 198 УПК РФ защитник вправе ходатайствовать о производстве экспертизы в другом экспертном учреждении и о постановке дополнительных вопросов. В соответствии с ч. 2 и 2.2 ст. 159 УПК РФ защитнику не может быть отказано в производстве судебной экспертизы, других следственных действий и в приобщении заключения специалиста, если обстоятельства, об установлении которых он ходатайствует, имеют значение для дела.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53, 119, 120, 159, 198, 207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повторную лесотехническую экспертизу, поручив её производство [наименование экспертного учреждения, не связанного с лесничеством], и поставить перед экспертом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Соответствуют ли фактические границы лесосеки № [номер] на местности (визиры, угловые столбы) координатам и линейным параметрам, указанным в абрисе и экспликации лесосеки от [дата]? Если нет, в чём расхождение и какова его величина?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Выполнена ли инструментальная привязка лесосеки к квартальной сети и постоянным ориентирам? Соответствует ли точность отвода требованиям Порядка, утверждённого приказом Минприроды России от 17.10.2022 № 688?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Расположены ли пни, указанные в пересчётной ведомости от [дата], внутри контура лесосеки, обозначенного на местности, или за его пределами? Каковы их количество, порода, диаметр и состояние (сырорастущие, сухостойные, ветровальные) отдельно для каждой зоны?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Каков объём древесины деревьев, срубленных за пределами юридических границ лесосеки, если такие имеются, определённый по сортиментным таблицам [субъект РФ]?</w:t>
      </w:r>
    </w:p>
    <w:p>
      <w:pPr>
        <w:spacing w:after="120" w:line="276"/>
        <w:ind w:left="360" w:hanging="360"/>
        <w:jc w:val="both"/>
      </w:pPr>
      <w:r>
        <w:t xml:space="preserve">2. Провести контрольный обмер границ лесосеки (осмотр места происшествия) с применением геодезических приборов с участием специалиста по лесоустройству [ФИО, организация], защитника и подозреваемого (обвиняемого) [ФИО мастера].</w:t>
      </w:r>
    </w:p>
    <w:p>
      <w:pPr>
        <w:spacing w:after="120" w:line="276"/>
        <w:ind w:left="360" w:hanging="360"/>
        <w:jc w:val="both"/>
      </w:pPr>
      <w:r>
        <w:t xml:space="preserve">3. Допросить в качестве свидетеля [ФИО, должность лица, выполнившего отвод лесосеки] об обстоятельствах отвода и установки столбов.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дела заключение специалиста [ФИО] от [дата] и фототаблицу состояния визиров и столбов.</w:t>
      </w:r>
    </w:p>
    <w:p>
      <w:pPr>
        <w:spacing w:after="120" w:line="276"/>
        <w:ind w:left="360" w:hanging="360"/>
        <w:jc w:val="both"/>
      </w:pPr>
      <w:r>
        <w:t xml:space="preserve">5. Обеспечить защите возможность присутствовать при производстве экспертизы и давать объяснения эксперту (п. 5 ч. 1 ст. 198 УПК РФ).</w:t>
      </w:r>
    </w:p>
    <w:p>
      <w:pPr>
        <w:spacing w:after="120" w:line="276"/>
        <w:ind w:left="360" w:hanging="360"/>
        <w:jc w:val="both"/>
      </w:pPr>
      <w:r>
        <w:t xml:space="preserve">6. О результатах рассмотрения ходатайства уведомить защитника в срок, установленный ст. 121 УПК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абриса и экспликации лесосеки № [номер] от [дата].</w:t>
      </w:r>
    </w:p>
    <w:p>
      <w:pPr>
        <w:spacing w:after="120" w:line="276"/>
        <w:ind w:left="360" w:hanging="360"/>
        <w:jc w:val="both"/>
      </w:pPr>
      <w:r>
        <w:t xml:space="preserve">2. Заключение специалиста [ФИО] от [дата].</w:t>
      </w:r>
    </w:p>
    <w:p>
      <w:pPr>
        <w:spacing w:after="120" w:line="276"/>
        <w:ind w:left="360" w:hanging="360"/>
        <w:jc w:val="both"/>
      </w:pPr>
      <w:r>
        <w:t xml:space="preserve">3. Фототаблица от [дата].</w:t>
      </w:r>
    </w:p>
    <w:p>
      <w:pPr>
        <w:spacing w:after="120" w:line="276"/>
        <w:ind w:left="360" w:hanging="360"/>
        <w:jc w:val="both"/>
      </w:pPr>
      <w:r>
        <w:t xml:space="preserve">4. Копия [государственного контракта / договора] № [номер] от [дата].</w:t>
      </w:r>
    </w:p>
    <w:p>
      <w:pPr>
        <w:spacing w:after="120" w:line="276"/>
        <w:ind w:left="360" w:hanging="360"/>
        <w:jc w:val="both"/>
      </w:pPr>
      <w:r>
        <w:t xml:space="preserve">5. Ордер адвоката.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2026-10-19T15:16:51.751Z</dcterms:created>
  <dcterms:modified xsi:type="dcterms:W3CDTF">2026-10-19T15:16:51.751Z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