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(конкурсный кредитор):</w:t>
      </w:r>
      <w:r>
        <w:t xml:space="preserve"> [наименование ООО], ОГРН [ОГРН], ИНН [ИНН],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(требование в размере [сумма] руб. включено в реестр определением от [дата])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[наименование должника], ОГРН [ОГРН],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Ответчики: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1. Конкурсный управляющий (организатор торгов) [ФИО],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2. Покупатель (победитель торгов) [наименование ООО], ОГРН [ОГРН],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оператор электронной площадки [наименование],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недействительными торгов в форме публичного предложения и заключённого по их результатам договора купли-продажи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 [наименование должника] (далее — Должник) признан банкротом, открыто конкурсное производство, конкурсным управляющим утверждён [ФИО] (далее — Управляющий). Заявитель является конкурсным кредитором Должника.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проведения торгов</w:t>
      </w:r>
    </w:p>
    <w:p>
      <w:pPr>
        <w:spacing w:after="120" w:line="276"/>
        <w:ind w:left="360" w:hanging="360"/>
        <w:jc w:val="both"/>
      </w:pPr>
      <w:r>
        <w:t xml:space="preserve">1. Положение о порядке, сроках и условиях продажи имущества Должника утверждено [решением собрания кредиторов / определением суда] от [дата]. В единый лот включён производственный комплекс по адресу: [адрес] — здания и сооружения общей площадью [площадь] кв. м, право аренды земельного участка с кадастровым номером [номер] и технологическое оборудование согласно инвентаризационной описи от [дата] № [номер] ([количество] позиций, в том числе [основные станки и линии]).</w:t>
      </w:r>
    </w:p>
    <w:p>
      <w:pPr>
        <w:spacing w:after="120" w:line="276"/>
        <w:ind w:left="360" w:hanging="360"/>
        <w:jc w:val="both"/>
      </w:pPr>
      <w:r>
        <w:t xml:space="preserve">2. Первые и повторные торги (сообщения в ЕФРСБ № [номер] от [дата] и № [номер] от [дата]) признаны несостоявшимися. Сообщением № [номер] от [дата] объявлены торги посредством публичного предложения на электронной площадке [наименование] с начальной ценой [сумма] руб. Цена снижалась на [процент]% каждые [срок] до цены отсечения [сумма] руб. (10% от начальной цены). Минимальная цена достигнута на [девятый] день приёма заявок.</w:t>
      </w:r>
    </w:p>
    <w:p>
      <w:pPr>
        <w:spacing w:after="120" w:line="276"/>
        <w:ind w:left="360" w:hanging="360"/>
        <w:jc w:val="both"/>
      </w:pPr>
      <w:r>
        <w:t xml:space="preserve">3. В сообщении о торгах оборудование указано обобщённо: «[цитата из сообщения, например: оборудование согласно описи]». Перечень, марки, годы выпуска и техническое состояние не раскрыты. Опись в ЕФРСБ и на электронной площадке не размещена. Порядок ознакомления с имуществом сведён к фразе «[цитата]».</w:t>
      </w:r>
    </w:p>
    <w:p>
      <w:pPr>
        <w:spacing w:after="120" w:line="276"/>
        <w:ind w:left="360" w:hanging="360"/>
        <w:jc w:val="both"/>
      </w:pPr>
      <w:r>
        <w:t xml:space="preserve">4. Заявитель и другие потенциальные покупатели просили Управляющего организовать осмотр: письма от [дата] и [дата] на адрес электронной почты из сообщения о торгах, обращение через электронную площадку от [дата]. Управляющий [не ответил / отказал со ссылкой на «[причина]»]. Осмотр так и не был обеспечен.</w:t>
      </w:r>
    </w:p>
    <w:p>
      <w:pPr>
        <w:spacing w:after="120" w:line="276"/>
        <w:ind w:left="360" w:hanging="360"/>
        <w:jc w:val="both"/>
      </w:pPr>
      <w:r>
        <w:t xml:space="preserve">5. Победителем торгов протоколом от [дата] № [номер] признано [наименование ООО] (далее — Покупатель) с ценой [сумма] руб., что составляет [процент]% от начальной цены публичного предложения и [процент]% от рыночной стоимости по отчёту об оценке от [дата] № [номер]. Договор купли-продажи заключён [дата].</w:t>
      </w:r>
    </w:p>
    <w:p>
      <w:pPr>
        <w:spacing w:after="120" w:line="276"/>
        <w:ind w:left="360" w:hanging="360"/>
        <w:jc w:val="both"/>
      </w:pPr>
      <w:r>
        <w:t xml:space="preserve">6. Единственным участником (учредителем) Покупателя является [ФИО], который одновременно владеет [доля]% в уставном капитале [наименование ООО], где Управляющий является [участником / генеральным директором] (выписки из ЕГРЮЛ от [дата]). В заявке Покупателя и в сообщении о результатах торгов № [номер] от [дата] указано на отсутствие заинтересованности по отношению к Управляющему.</w:t>
      </w:r>
    </w:p>
    <w:p>
      <w:pPr>
        <w:spacing w:after="160" w:before="200"/>
        <w:jc w:val="center"/>
      </w:pPr>
      <w:r>
        <w:rPr>
          <w:b/>
          <w:bCs/>
        </w:rPr>
        <w:t xml:space="preserve">2. Нарушения, допущенные при проведении торгов</w:t>
      </w:r>
    </w:p>
    <w:p>
      <w:pPr>
        <w:spacing w:after="120" w:line="276"/>
        <w:ind w:left="360" w:hanging="360"/>
        <w:jc w:val="both"/>
      </w:pPr>
      <w:r>
        <w:t xml:space="preserve">7. </w:t>
      </w:r>
      <w:r>
        <w:rPr>
          <w:b/>
          <w:bCs/>
        </w:rPr>
        <w:t xml:space="preserve">Неполное описание предмета торгов.</w:t>
      </w:r>
      <w:r>
        <w:t xml:space="preserve"> Сообщение о продаже должно содержать сведения о составе имущества, его характеристиках, описание и порядок ознакомления с ним (абз. 2 п. 10 ст. 110, п. 3 ст. 139 Федерального закона «О несостоятельности (банкротстве)», далее — Закон о банкротстве). Оборудование составляет существенную часть стоимости комплекса, однако его состав рынку не раскрыт. Существенные характеристики лота могут быть раскрыты в тексте сообщения, и ссылка на форму ЕФРСБ этого не отменяет (Определение Судебной коллегии по экономическим спорам Верховного Суда РФ от 13.07.2023 № 305-ЭС23-5030).</w:t>
      </w:r>
    </w:p>
    <w:p>
      <w:pPr>
        <w:spacing w:after="120" w:line="276"/>
        <w:ind w:left="360" w:hanging="360"/>
        <w:jc w:val="both"/>
      </w:pPr>
      <w:r>
        <w:t xml:space="preserve">8. </w:t>
      </w:r>
      <w:r>
        <w:rPr>
          <w:b/>
          <w:bCs/>
        </w:rPr>
        <w:t xml:space="preserve">Лишение покупателей возможности осмотра.</w:t>
      </w:r>
      <w:r>
        <w:t xml:space="preserve"> Организатор торгов обязан обеспечить ознакомление с имуществом, в том числе путём осмотра и фотографирования (абз. 3 п. 9 ст. 110 Закона о банкротстве), а также равный доступ всех лиц к торгам и информации о них (п. 14 ст. 110). Не зная состава и состояния оборудования и не имея возможности его осмотреть, независимые покупатели не могли оценить лот и сделать предложение.</w:t>
      </w:r>
    </w:p>
    <w:p>
      <w:pPr>
        <w:spacing w:after="120" w:line="276"/>
        <w:ind w:left="360" w:hanging="360"/>
        <w:jc w:val="both"/>
      </w:pPr>
      <w:r>
        <w:t xml:space="preserve">9. </w:t>
      </w:r>
      <w:r>
        <w:rPr>
          <w:b/>
          <w:bCs/>
        </w:rPr>
        <w:t xml:space="preserve">Снижение цены до 10% без реальной конкуренции.</w:t>
      </w:r>
      <w:r>
        <w:t xml:space="preserve"> Порядок продажи должен обеспечивать наиболее высокую цену и привлечение наибольшего числа покупателей (абз. 7 п. 1 ст. 139 Закона о банкротстве). В сочетании с нарушениями из пп. 7–8 график снижения за [девять] дней привёл к тому, что спрос не был выявлен, а цена сформировалась без конкурентного отбора.</w:t>
      </w:r>
    </w:p>
    <w:p>
      <w:pPr>
        <w:spacing w:after="120" w:line="276"/>
        <w:ind w:left="360" w:hanging="360"/>
        <w:jc w:val="both"/>
      </w:pPr>
      <w:r>
        <w:t xml:space="preserve">10. </w:t>
      </w:r>
      <w:r>
        <w:rPr>
          <w:b/>
          <w:bCs/>
        </w:rPr>
        <w:t xml:space="preserve">Нераскрытая заинтересованность Покупателя.</w:t>
      </w:r>
      <w:r>
        <w:t xml:space="preserve"> Заявитель обязан раскрыть свою заинтересованность по отношению к должнику, кредиторам и управляющему, а сообщение о результатах торгов должно содержать те же сведения о победителе (п. 11 и 15 ст. 110 Закона о банкротстве). Через общего участника Покупатель связан с Управляющим, но эти сведения скрыты. Отказ в осмотре имел значение только для независимых покупателей: лицо, связанное с организатором, могло получить информацию о лоте иным путём.</w:t>
      </w:r>
    </w:p>
    <w:p>
      <w:pPr>
        <w:spacing w:after="120" w:line="276"/>
        <w:ind w:left="360" w:hanging="360"/>
        <w:jc w:val="both"/>
      </w:pPr>
      <w:r>
        <w:t xml:space="preserve">11. Обстоятельства из пп. 7–10 следует оценивать в совокупности. Даже если каждое из них в отдельности не подтверждает порок торгов, вместе они не могут быть признаны случайными (Определение Судебной коллегии по экономическим спорам Верховного Суда РФ от 22.08.2024 № 308-ЭС22-12621 (3)). Торги, проведённые для иной цели, чем выявление покупателя с наибольшей ценой, представляют собой фикцию торговой процедуры (Определение № 305-ЭС23-5030).</w:t>
      </w:r>
    </w:p>
    <w:p>
      <w:pPr>
        <w:spacing w:after="160" w:before="200"/>
        <w:jc w:val="center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12. Торги, проведённые с нарушением правил, установленных законом, могут быть признаны судом недействительными по иску заинтересованного лица в течение одного года со дня их проведения, в том числе если допущены существенные нарушения порядка проведения торгов, повлекшие неправильное определение цены продажи, или иные нарушения закона (п. 1 ст. 449 ГК РФ). Признание торгов недействительными влечёт недействительность договора с победителем и применение последствий по ст. 167 ГК РФ (п. 2 ст. 449 ГК РФ).</w:t>
      </w:r>
    </w:p>
    <w:p>
      <w:pPr>
        <w:spacing w:after="120" w:line="276"/>
        <w:ind w:left="360" w:hanging="360"/>
        <w:jc w:val="both"/>
      </w:pPr>
      <w:r>
        <w:t xml:space="preserve">13. Заявление о признании недействительными торгов по продаже имущества должника рассматривается в деле о банкротстве и означает также требование о недействительности договора, заключённого по их результатам (п. 18 постановления Пленума ВАС РФ от 23.12.2010 № 63, п. 1 ст. 61.8 Закона о банкротстве). Неправильное определение цены из-за недобросовестного воздействия на торги нарушает права кредиторов и является основанием для признания торгов недействительными (Определение Судебной коллегии по экономическим спорам Верховного Суда РФ от 26.10.2023 № 308-ЭС22-17506 (4, 5)).</w:t>
      </w:r>
    </w:p>
    <w:p>
      <w:pPr>
        <w:spacing w:after="120" w:line="276"/>
        <w:ind w:left="360" w:hanging="360"/>
        <w:jc w:val="both"/>
      </w:pPr>
      <w:r>
        <w:t xml:space="preserve">14. Интерес Заявителя как конкурсного кредитора состоит в максимальном пополнении конкурсной массы. Продажа комплекса за [сумма] руб. вместо [сумма] руб. уменьшает размер погашения его требования. Торги проведены [дата], годичный срок не истёк.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449, 167 ГК РФ, ст. 61.8, 110, 139 Закона о банкротстве, ст.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недействительными торги посредством публичного предложения по продаже имущества [наименование должника] (лот № [номер], сообщение в ЕФРСБ № [номер] от [дата]), результаты которых оформлены протоколом от [дата] № [номер].</w:t>
      </w:r>
    </w:p>
    <w:p>
      <w:pPr>
        <w:spacing w:after="120" w:line="276"/>
        <w:ind w:left="360" w:hanging="360"/>
        <w:jc w:val="both"/>
      </w:pPr>
      <w:r>
        <w:t xml:space="preserve">2. Признать недействительным договор купли-продажи от [дата] № [номер], заключённый между [наименование должника] в лице конкурсного управляющего [ФИО] и [наименование Покупателя].</w:t>
      </w:r>
    </w:p>
    <w:p>
      <w:pPr>
        <w:spacing w:after="120" w:line="276"/>
        <w:ind w:left="360" w:hanging="360"/>
        <w:jc w:val="both"/>
      </w:pPr>
      <w:r>
        <w:t xml:space="preserve">3. Применить последствия недействительности сделки: обязать [наименование Покупателя] возвратить в конкурсную массу [наименование должника] имущество, указанное в договоре, и восстановить право требования [наименование Покупателя] к [наименование должника] о возврате уплаченных [сумма] руб.</w:t>
      </w:r>
    </w:p>
    <w:p>
      <w:pPr>
        <w:spacing w:after="120" w:line="276"/>
        <w:ind w:left="360" w:hanging="360"/>
        <w:jc w:val="both"/>
      </w:pPr>
      <w:r>
        <w:t xml:space="preserve">4. Истребовать у конкурсного управляющего [ФИО] переписку с потенциальными покупателями по вопросу осмотра имущества, а у оператора электронной площадки [наименование] — журнал заявок и сведения об IP-адресах участников торгов.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определения о включении требования Заявителя в реестр.</w:t>
      </w:r>
    </w:p>
    <w:p>
      <w:pPr>
        <w:spacing w:after="120" w:line="276"/>
        <w:ind w:left="360" w:hanging="360"/>
        <w:jc w:val="both"/>
      </w:pPr>
      <w:r>
        <w:t xml:space="preserve">2. Положение о порядке продажи имущества и документ о его утверждении.</w:t>
      </w:r>
    </w:p>
    <w:p>
      <w:pPr>
        <w:spacing w:after="120" w:line="276"/>
        <w:ind w:left="360" w:hanging="360"/>
        <w:jc w:val="both"/>
      </w:pPr>
      <w:r>
        <w:t xml:space="preserve">3. Распечатки сообщений в ЕФРСБ № [номера].</w:t>
      </w:r>
    </w:p>
    <w:p>
      <w:pPr>
        <w:spacing w:after="120" w:line="276"/>
        <w:ind w:left="360" w:hanging="360"/>
        <w:jc w:val="both"/>
      </w:pPr>
      <w:r>
        <w:t xml:space="preserve">4. Протокол о результатах торгов, сообщение о результатах торгов.</w:t>
      </w:r>
    </w:p>
    <w:p>
      <w:pPr>
        <w:spacing w:after="120" w:line="276"/>
        <w:ind w:left="360" w:hanging="360"/>
        <w:jc w:val="both"/>
      </w:pPr>
      <w:r>
        <w:t xml:space="preserve">5. Переписка Заявителя с Управляющим об осмотре имущества.</w:t>
      </w:r>
    </w:p>
    <w:p>
      <w:pPr>
        <w:spacing w:after="120" w:line="276"/>
        <w:ind w:left="360" w:hanging="360"/>
        <w:jc w:val="both"/>
      </w:pPr>
      <w:r>
        <w:t xml:space="preserve">6. Выписки из ЕГРЮЛ на Покупателя и [наименование связанного ООО].</w:t>
      </w:r>
    </w:p>
    <w:p>
      <w:pPr>
        <w:spacing w:after="120" w:line="276"/>
        <w:ind w:left="360" w:hanging="360"/>
        <w:jc w:val="both"/>
      </w:pPr>
      <w:r>
        <w:t xml:space="preserve">7. Отчёт об оценке имущества (выписка).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заявления лицам, участвующим в обособленном споре.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(если заявление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наименование заявителя]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2026-10-19T15:53:14.221Z</dcterms:created>
  <dcterms:modified xsi:type="dcterms:W3CDTF">2026-10-19T15:53:14.221Z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