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 о несостоятельности (банкротстве) [наименование должника],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кредитор:</w:t>
      </w:r>
      <w:r>
        <w:t xml:space="preserve"> [наименование кредитора], 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>требование включено в третью очередь реестра в размере [сумма] руб. определением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Конкурсный управляющий:</w:t>
      </w:r>
      <w:r>
        <w:t xml:space="preserve"> [ФИО], член [наименование СРО]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 заявлению</w:t>
      </w:r>
      <w:r>
        <w:t xml:space="preserve"> об утверждении процентов по вознаграждению и установлении фиксированного вознаграждения, назначенному к рассмотрению на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конкурсного управляющего об утверждении суммы процентов по вознаграждению и об установлении фиксированного вознаграждения</w:t>
      </w:r>
    </w:p>
    <w:p>
      <w:pPr>
        <w:spacing w:after="120" w:line="276"/>
        <w:ind w:firstLine="709"/>
        <w:jc w:val="both"/>
      </w:pPr>
      <w:r>
        <w:t xml:space="preserve">Конкурсный управляющий [ФИО] обратился с заявлением, в котором просит утвердить ему проценты по вознаграждению в размере 2 100 000 руб. (6% от погашенных реестровых требований в сумме 35 000 000 руб.) и установить фиксированное вознаграждение за период с [дата утверждения] по [дата] в размере [сумма] руб. из расчёта 30 000 руб. в месяц.</w:t>
      </w:r>
    </w:p>
    <w:p>
      <w:pPr>
        <w:spacing w:after="120" w:line="276"/>
        <w:ind w:firstLine="709"/>
        <w:jc w:val="both"/>
      </w:pPr>
      <w:r>
        <w:t xml:space="preserve">[Наименование кредитора] возражает против заявления в части фиксированного вознаграждения за период бездействия и в части процентов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Решением суда от [дата] должник признан банкротом, открыто конкурсное производство, конкурсным управляющим утверждён [ФИО].</w:t>
      </w:r>
    </w:p>
    <w:p>
      <w:pPr>
        <w:spacing w:after="120" w:line="276"/>
        <w:ind w:left="360" w:hanging="360"/>
        <w:jc w:val="both"/>
      </w:pPr>
      <w:r>
        <w:t xml:space="preserve">2. В период с [дата] по [дата] (9 месяцев) конкурсный управляющий не провёл ни одного мероприятия, направленного на пополнение конкурсной массы: не подал ни одного заявления об оспаривании сделок должника, хотя в анализе финансового состояния сам указал на признаки подозрительности платежей в пользу [наименование контрагента] на сумму [сумма] руб.; не направил ни одной претензии и не предъявил ни одного иска к дебиторам, задолженность которых по данным инвентаризации составляла [сумма] руб.; не утвердил порядок продажи имущества и не назначил торги.</w:t>
      </w:r>
    </w:p>
    <w:p>
      <w:pPr>
        <w:spacing w:after="120" w:line="276"/>
        <w:ind w:left="360" w:hanging="360"/>
        <w:jc w:val="both"/>
      </w:pPr>
      <w:r>
        <w:t xml:space="preserve">3. Отчёты конкурсного управляющего от [дата] и [дата] за указанный период содержат одни и те же сведения, что подтверждает отсутствие работы.</w:t>
      </w:r>
    </w:p>
    <w:p>
      <w:pPr>
        <w:spacing w:after="120" w:line="276"/>
        <w:ind w:left="360" w:hanging="360"/>
        <w:jc w:val="both"/>
      </w:pPr>
      <w:r>
        <w:t xml:space="preserve">4. Кредитор обратился с жалобой на бездействие конкурсного управляющего. Определением суда от [дата], вступившим в законную силу [дата], жалоба удовлетворена: бездействие, выразившееся в неоспаривании сделок, невзыскании дебиторской задолженности и непринятии мер к реализации имущества в период с [дата] по [дата], признано незаконным.</w:t>
      </w:r>
    </w:p>
    <w:p>
      <w:pPr>
        <w:spacing w:after="120" w:line="276"/>
        <w:ind w:left="360" w:hanging="360"/>
        <w:jc w:val="both"/>
      </w:pPr>
      <w:r>
        <w:t xml:space="preserve">5. Порядок продажи имущества должника утверждён только по инициативе кредитора: кредитор потребовал созвать собрание, представил собственный проект положения о продаже, а после отказа управляющего вынести его на голосование обратился в суд с заявлением о разногласиях. Определением суда от [дата] разногласия разрешены, утверждено положение в редакции кредитора.</w:t>
      </w:r>
    </w:p>
    <w:p>
      <w:pPr>
        <w:spacing w:after="120" w:line="276"/>
        <w:ind w:left="360" w:hanging="360"/>
        <w:jc w:val="both"/>
      </w:pPr>
      <w:r>
        <w:t xml:space="preserve">6. Торги проведены [дата] по утверждённому судом порядку, имущество продано за [сумма] руб. За счёт выручки погашено 35 000 000 руб. из 50 000 000 руб. реестровых требований (70%).</w:t>
      </w:r>
    </w:p>
    <w:p>
      <w:pPr>
        <w:spacing w:after="160" w:before="200"/>
        <w:jc w:val="center"/>
      </w:pPr>
      <w:r>
        <w:rPr>
          <w:b/>
          <w:bCs/>
        </w:rPr>
        <w:t xml:space="preserve">2. Фиксированное вознаграждение подлежит снижению за период бездействия</w:t>
      </w:r>
    </w:p>
    <w:p>
      <w:pPr>
        <w:spacing w:after="120" w:line="276"/>
        <w:ind w:firstLine="709"/>
        <w:jc w:val="both"/>
      </w:pPr>
      <w:r>
        <w:t xml:space="preserve">Арбитражный управляющий обязан действовать добросовестно и разумно в интересах должника, кредиторов и общества (п. 4 ст. 20.3 Федерального закона от 26.10.2002 № 127-ФЗ «О несостоятельности (банкротстве)», далее — Закон о банкротстве). Вознаграждение управляющего носит встречный характер (п. 1 ст. 328 ГК РФ), поэтому при ненадлежащем исполнении обязанностей фиксированная сумма и проценты могут быть соразмерно уменьшены; суд учитывает, в частности, признание действий управляющего незаконными и периоды, когда он фактически уклонялся от осуществления полномочий (п. 5 постановления Пленума ВАС РФ от 25.12.2013 № 97, абз. 3 п. 1 ст. 723 и ст. 783 ГК РФ).</w:t>
      </w:r>
    </w:p>
    <w:p>
      <w:pPr>
        <w:spacing w:after="120" w:line="276"/>
        <w:ind w:firstLine="709"/>
        <w:jc w:val="both"/>
      </w:pPr>
      <w:r>
        <w:t xml:space="preserve">Бездействие конкурсного управляющего в период с [дата] по [дата] установлено вступившим в законную силу определением суда от [дата] и в силу ч. 2 ст. 69 АПК РФ не доказывается вновь. Судебная коллегия по экономическим спорам Верховного Суда РФ указала, что снижение вознаграждения за период бездействия является предметом судебного усмотрения и возможно даже без отдельного судебного акта о незаконности действий управляющего (определение от 30.12.2025 № 305-ЭС25-8991). В настоящем деле такой акт есть.</w:t>
      </w:r>
    </w:p>
    <w:p>
      <w:pPr>
        <w:spacing w:after="120" w:line="276"/>
        <w:ind w:firstLine="709"/>
        <w:jc w:val="both"/>
      </w:pPr>
      <w:r>
        <w:t xml:space="preserve">Размер вознаграждения за указанный период: 30 000 руб. × 9 мес. = 270 000 руб. Эта сумма не может быть выплачена за счёт конкурсной массы, поскольку встречное предоставление в виде исполнения обязанностей конкурсного управляющего в этот период отсутствовало. Если вознаграждение за этот период уже выплачено управляющим самому себе, оно подлежит возврату в конкурсную массу (п. 5 постановления Пленума ВАС РФ № 97).</w:t>
      </w:r>
    </w:p>
    <w:p>
      <w:pPr>
        <w:spacing w:after="160" w:before="200"/>
        <w:jc w:val="center"/>
      </w:pPr>
      <w:r>
        <w:rPr>
          <w:b/>
          <w:bCs/>
        </w:rPr>
        <w:t xml:space="preserve">3. Проценты по вознаграждению не соответствуют вкладу управляющего</w:t>
      </w:r>
    </w:p>
    <w:p>
      <w:pPr>
        <w:spacing w:after="120" w:line="276"/>
        <w:ind w:firstLine="709"/>
        <w:jc w:val="both"/>
      </w:pPr>
      <w:r>
        <w:t xml:space="preserve">Проценты по вознаграждению являются стимулирующей частью дохода управляющего и выплачиваются за результат, достигнутый его действиями (абз. 4 п. 22 Обзора, утверждённого Президиумом Верховного Суда РФ 20.12.2016). Управляющий, оказавший лишь часть услуг из предусмотренных Законом о банкротстве, в том числе потому, что ряд мероприятий выполнил кредитор, не вправе рассчитывать на полную выплату; суд обязан оценить его личный вклад в погашение требований (определение СКЭС ВС РФ от 05.05.2023 № 306-ЭС20-12147(14), п. 23 Обзора судебной практики по вопросам участия арбитражного управляющего в деле о банкротстве, утверждённого Президиумом Верховного Суда РФ 11.10.2023).</w:t>
      </w:r>
    </w:p>
    <w:p>
      <w:pPr>
        <w:spacing w:after="120" w:line="276"/>
        <w:ind w:firstLine="709"/>
        <w:jc w:val="both"/>
      </w:pPr>
      <w:r>
        <w:t xml:space="preserve">Погашение 70% реестра стало возможным исключительно благодаря действиям кредитора, добившегося утверждения порядка продажи вопреки позиции управляющего. Роль управляющего свелась к техническому проведению торгов по утверждённому судом положению. Сделки должника не оспорены, дебиторская задолженность не взыскана, то есть основная часть обязанностей по п. 2 ст. 129 Закона о банкротстве не исполнена.</w:t>
      </w:r>
    </w:p>
    <w:p>
      <w:pPr>
        <w:spacing w:after="120" w:line="276"/>
        <w:ind w:firstLine="709"/>
        <w:jc w:val="both"/>
      </w:pPr>
      <w:r>
        <w:t xml:space="preserve">В силу п. 18 ст. 20.6 Закона о банкротстве сумма процентов может быть снижена судом при её явной несоразмерности вкладу арбитражного управляющего в достижение результатов процедуры. Сумма 2 100 000 руб. явно несоразмерна объёму выполненной работы. Кроме того, ненадлежащее исполнение обязанностей, установленное судом, само по себе является основанием для соразмерного уменьшения процентов (п. 5 постановления Пленума ВАС РФ № 97).</w:t>
      </w:r>
    </w:p>
    <w:p>
      <w:pPr>
        <w:spacing w:after="120" w:line="276"/>
        <w:ind w:firstLine="709"/>
        <w:jc w:val="both"/>
      </w:pPr>
      <w:r>
        <w:t xml:space="preserve">Расчёт соразмерного размера процентов: [кратко — например, из перечня мероприятий по п. 2 ст. 129 Закона о банкротстве управляющим выполнены только инвентаризация и проведение торгов; с учётом этого проценты подлежат уменьшению не менее чем до [сумма] руб.].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20.3, 20.6, 60 Закона о банкротстве, ст. 41, 65, 69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Снизить фиксированную сумму вознаграждения конкурсного управляющего [ФИО] на 270 000 руб. — сумму, приходящуюся на период с [дата] по [дата], и установить фиксированное вознаграждение за процедуру конкурсного производства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Отказать в утверждении процентов по вознаграждению конкурсного управляющего в размере 2 100 000 руб., а в случае, если суд придёт к выводу о наличии оснований для их выплаты, уменьшить сумму процентов до [сумма] руб.</w:t>
      </w:r>
    </w:p>
    <w:p>
      <w:pPr>
        <w:spacing w:after="120" w:line="276"/>
        <w:ind w:left="360" w:hanging="360"/>
        <w:jc w:val="both"/>
      </w:pPr>
      <w:r>
        <w:t xml:space="preserve">3. Обязать конкурсного управляющего представить в суд и кредитору до даты заседания договоры с привлечёнными лицами, акты оказанных услуг и платёжные документы об их оплате за период конкурсного производства.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Арбитражного суда [наименование субъекта РФ] от [дата] по жалобе кредитора на бездействие конкурсного управляющего.</w:t>
      </w:r>
    </w:p>
    <w:p>
      <w:pPr>
        <w:spacing w:after="120" w:line="276"/>
        <w:ind w:left="360" w:hanging="360"/>
        <w:jc w:val="both"/>
      </w:pPr>
      <w:r>
        <w:t xml:space="preserve">2. Копия определения суда от [дата] о разрешении разногласий по порядку продажи имущества должника.</w:t>
      </w:r>
    </w:p>
    <w:p>
      <w:pPr>
        <w:spacing w:after="120" w:line="276"/>
        <w:ind w:left="360" w:hanging="360"/>
        <w:jc w:val="both"/>
      </w:pPr>
      <w:r>
        <w:t xml:space="preserve">3. Копии протоколов собраний кредиторов от [дата] и [дата], требования кредитора о созыве собрания.</w:t>
      </w:r>
    </w:p>
    <w:p>
      <w:pPr>
        <w:spacing w:after="120" w:line="276"/>
        <w:ind w:left="360" w:hanging="360"/>
        <w:jc w:val="both"/>
      </w:pPr>
      <w:r>
        <w:t xml:space="preserve">4. Копии отчётов конкурсного управляющего от [дата] и [дата].</w:t>
      </w:r>
    </w:p>
    <w:p>
      <w:pPr>
        <w:spacing w:after="120" w:line="276"/>
        <w:ind w:left="360" w:hanging="360"/>
        <w:jc w:val="both"/>
      </w:pPr>
      <w:r>
        <w:t xml:space="preserve">5. Распечатки сообщений ЕФРСБ о ходе процедуры.</w:t>
      </w:r>
    </w:p>
    <w:p>
      <w:pPr>
        <w:spacing w:after="120" w:line="276"/>
        <w:ind w:left="360" w:hanging="360"/>
        <w:jc w:val="both"/>
      </w:pPr>
      <w:r>
        <w:t xml:space="preserve">6. Расчёт фиксированного вознаграждения за период бездействия.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возражений конкурсному управляющему и [иным лицам, участвующим в обособленном споре].</w:t>
      </w:r>
    </w:p>
    <w:p>
      <w:pPr>
        <w:spacing w:after="120" w:line="276"/>
        <w:ind w:left="360" w:hanging="360"/>
        <w:jc w:val="both"/>
      </w:pPr>
      <w:r>
        <w:t xml:space="preserve">8. Копия доверенности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[наименование кредитора]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2026-10-19T16:01:11.873Z</dcterms:created>
  <dcterms:modified xsi:type="dcterms:W3CDTF">2026-10-19T16:01:11.873Z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