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Следователю [наименование следственного отдела] СУ СК России по [субъект РФ]</w:t>
      </w:r>
    </w:p>
    <w:p>
      <w:pPr>
        <w:spacing w:after="0"/>
        <w:jc w:val="right"/>
      </w:pPr>
      <w:r>
        <w:t xml:space="preserve">[звание, ФИО следователя]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защитника [ФИО адвоката], адвоката [наименование адвокатского образования],</w:t>
      </w:r>
    </w:p>
    <w:p>
      <w:pPr>
        <w:spacing w:after="0"/>
        <w:jc w:val="right"/>
      </w:pPr>
      <w:r>
        <w:t xml:space="preserve">регистрационный № [номер] в реестре адвокатов [субъект РФ],</w:t>
      </w:r>
    </w:p>
    <w:p>
      <w:pPr>
        <w:spacing w:after="0"/>
        <w:jc w:val="right"/>
      </w:pPr>
      <w:r>
        <w:t xml:space="preserve">ордер № [номер] от [дата],</w:t>
      </w:r>
    </w:p>
    <w:p>
      <w:pPr>
        <w:spacing w:after="0"/>
        <w:jc w:val="right"/>
      </w:pPr>
      <w:r>
        <w:t xml:space="preserve">действующего в интересах обвиняемого [ФИО обвиняемого]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по уголовному делу № [номер]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ХОДАТАЙСТВО</w:t>
      </w:r>
    </w:p>
    <w:p>
      <w:pPr>
        <w:spacing w:after="160" w:before="200"/>
        <w:jc w:val="center"/>
      </w:pPr>
      <w:r>
        <w:rPr>
          <w:b/>
          <w:bCs/>
        </w:rPr>
        <w:t xml:space="preserve">о назначении повторной комиссионной судебно-медицинской экспертизы и поручении её экспертному учреждению другого субъекта Российской Федерации</w:t>
      </w:r>
    </w:p>
    <w:p>
      <w:pPr>
        <w:spacing w:after="120" w:line="276"/>
        <w:ind w:firstLine="709"/>
        <w:jc w:val="both"/>
      </w:pPr>
      <w:r>
        <w:t xml:space="preserve">В производстве следственного отдела находится уголовное дело № [номер], возбуждённое [дата] по признакам преступления, предусмотренного ч. 2 ст. 109 УК РФ. [ФИО обвиняемого], врач-хирург [наименование больницы], обвиняется в том, что [дата] при лечении пациента [инициалы пациента], поступившего с диагнозом [диагноз], несвоевременно назначил компьютерную томографию брюшной полости, что, по версии следствия, повлекло смерть пациента [дата смерти].</w:t>
      </w:r>
    </w:p>
    <w:p>
      <w:pPr>
        <w:spacing w:after="120" w:line="276"/>
        <w:ind w:firstLine="709"/>
        <w:jc w:val="both"/>
      </w:pPr>
      <w:r>
        <w:t xml:space="preserve">Обвинение основано на заключении комиссионной судебно-медицинской экспертизы № [номер] от [дата], выполненной [наименование бюро СМЭ субъекта] (далее – Заключение). Комиссия установила дефект оказания медицинской помощи – выполнение КТ через [количество] часов после поступления вместо [срок по мнению комиссии]. Защита считает Заключение необоснованным по следующим основаниям.</w:t>
      </w:r>
    </w:p>
    <w:p>
      <w:pPr>
        <w:spacing w:after="120" w:line="276"/>
        <w:ind w:left="360" w:hanging="360"/>
        <w:jc w:val="both"/>
      </w:pPr>
      <w:r>
        <w:t xml:space="preserve">1. </w:t>
      </w:r>
      <w:r>
        <w:rPr>
          <w:b/>
          <w:bCs/>
        </w:rPr>
        <w:t xml:space="preserve">Не дан ответ на вопрос о прямой причинно-следственной связи.</w:t>
      </w:r>
      <w:r>
        <w:t xml:space="preserve"> На вопрос № [номер] постановления комиссия ответила, что дефект «[цитата из выводов, например: способствовал неблагоприятному исходу]» (с. [номер] Заключения). Вывод о том, состоит ли дефект в прямой причинно-следственной связи со смертью и предотвратило бы своевременное проведение КТ летальный исход, отсутствует. Между тем для квалификации по ч. 2 ст. 109 УК РФ необходимо установить именно прямую причинную связь. Это требование отражено в Порядке определения степени тяжести вреда, причинённого здоровью человека (приказ Минздрава России от 08.04.2025 № 172н); Верховный Суд РФ в решении от 25.12.2025 № АКПИ25-867 подтвердил, что эти положения ясны и требуют установления именно прямой связи.</w:t>
      </w:r>
    </w:p>
    <w:p>
      <w:pPr>
        <w:spacing w:after="120" w:line="276"/>
        <w:ind w:left="360" w:hanging="360"/>
        <w:jc w:val="both"/>
      </w:pPr>
      <w:r>
        <w:t xml:space="preserve">2. </w:t>
      </w:r>
      <w:r>
        <w:rPr>
          <w:b/>
          <w:bCs/>
        </w:rPr>
        <w:t xml:space="preserve">В состав комиссии не включён врач-хирург.</w:t>
      </w:r>
      <w:r>
        <w:t xml:space="preserve"> Комиссия состояла из [перечислить специальности экспертов, например: двух врачей – судебно-медицинских экспертов и врача-патологоанатома]. Оценка хирургической тактики, показаний и сроков инструментальной диагностики требует специальных знаний в области хирургии, которыми члены комиссии не обладают (с. [номер] Заключения – сведения об образовании экспертов).</w:t>
      </w:r>
    </w:p>
    <w:p>
      <w:pPr>
        <w:spacing w:after="120" w:line="276"/>
        <w:ind w:left="360" w:hanging="360"/>
        <w:jc w:val="both"/>
      </w:pPr>
      <w:r>
        <w:t xml:space="preserve">3. </w:t>
      </w:r>
      <w:r>
        <w:rPr>
          <w:b/>
          <w:bCs/>
        </w:rPr>
        <w:t xml:space="preserve">Применены клинические рекомендации, не действовавшие на дату оказания помощи.</w:t>
      </w:r>
      <w:r>
        <w:t xml:space="preserve"> Комиссия руководствовалась клиническими рекомендациями «[название]» [год утверждения] (с. [номер] Заключения), тогда как на [дата операции] действовала редакция [год утверждения], не содержавшая требования о КТ в указанный срок. Поскольку по ст. 37 Федерального закона от 21.11.2011 № 323-ФЗ медицинская помощь оказывается на основе клинических рекомендаций, оценивать её можно только по рекомендациям, действовавшим на момент её оказания.</w:t>
      </w:r>
    </w:p>
    <w:p>
      <w:pPr>
        <w:spacing w:after="120" w:line="276"/>
        <w:ind w:left="360" w:hanging="360"/>
        <w:jc w:val="both"/>
      </w:pPr>
      <w:r>
        <w:t xml:space="preserve">4. </w:t>
      </w:r>
      <w:r>
        <w:rPr>
          <w:b/>
          <w:bCs/>
        </w:rPr>
        <w:t xml:space="preserve">Выводы не согласуются с исследовательской частью.</w:t>
      </w:r>
      <w:r>
        <w:t xml:space="preserve"> В исследовательской части указано, что [например: перфорация и перитонит развились до поступления пациента в стационар], однако в выводах это обстоятельство не оценено.</w:t>
      </w:r>
    </w:p>
    <w:p>
      <w:pPr>
        <w:spacing w:after="120" w:line="276"/>
        <w:ind w:firstLine="709"/>
        <w:jc w:val="both"/>
      </w:pPr>
      <w:r>
        <w:t xml:space="preserve">Заключение специалиста [ФИО, специальность, стаж] от [дата], приложенное к ходатайству, подтверждает указанные недостатки.</w:t>
      </w:r>
    </w:p>
    <w:p>
      <w:pPr>
        <w:spacing w:after="120" w:line="276"/>
        <w:ind w:firstLine="709"/>
        <w:jc w:val="both"/>
      </w:pPr>
      <w:r>
        <w:t xml:space="preserve">Проведение повторной экспертизы в [наименование бюро СМЭ субъекта] невозможно, поскольку оно подведомственно министерству здравоохранения [субъект РФ], которому подведомственна и больница, где работает обвиняемый; [указать конкретные обстоятельства, например: эксперт [ФИО] является совместителем этой больницы]. Это создаёт обоснованные сомнения в объективности.</w:t>
      </w:r>
    </w:p>
    <w:p>
      <w:pPr>
        <w:spacing w:after="120" w:line="276"/>
        <w:ind w:firstLine="709"/>
        <w:jc w:val="both"/>
      </w:pPr>
      <w:r>
        <w:t xml:space="preserve">Согласно ч. 2 ст. 207 УПК РФ при сомнениях в обоснованности заключения эксперта назначается повторная экспертиза, производство которой поручается другому эксперту. В п. 15 Постановления Пленума Верховного Суда РФ от 21.12.2010 № 28 «О судебной экспертизе по уголовным делам» разъяснено, что заключение необоснованно, если выводы недостаточно аргументированы, либо применённые методы и методики исследования вызывают сомнения. В п. 4 того же постановления указано, что вопросы правового характера перед экспертом ставиться не могут. По п. 2 и 3 ч. 1 ст. 198 УПК РФ защитник вправе ходатайствовать о производстве экспертизы в другом или конкретном экспертном учреждении и о постановке дополнительных вопросов. В силу ч. 2 ст. 159 УПК РФ в удовлетворении ходатайства не может быть отказано, если обстоятельства, об установлении которых оно заявлено, имеют значение для дела.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119–121, 159, 198, 200, 207 УПК РФ,</w:t>
      </w:r>
    </w:p>
    <w:p>
      <w:pPr>
        <w:spacing w:after="120" w:line="276"/>
        <w:ind w:firstLine="709"/>
        <w:jc w:val="both"/>
      </w:pPr>
      <w: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Назначить по уголовному делу № [номер] повторную комиссионную судебно-медицинскую экспертизу.</w:t>
      </w:r>
    </w:p>
    <w:p>
      <w:pPr>
        <w:spacing w:after="120" w:line="276"/>
        <w:ind w:left="360" w:hanging="360"/>
        <w:jc w:val="both"/>
      </w:pPr>
      <w:r>
        <w:t xml:space="preserve">2. Поручить её производство [наименование государственного судебно-экспертного учреждения другого субъекта РФ или федерального учреждения].</w:t>
      </w:r>
    </w:p>
    <w:p>
      <w:pPr>
        <w:spacing w:after="120" w:line="276"/>
        <w:ind w:left="360" w:hanging="360"/>
        <w:jc w:val="both"/>
      </w:pPr>
      <w:r>
        <w:t xml:space="preserve">3. Включить в состав комиссии врача-хирурга с опытом работы в экстренной абдоминальной хирургии не менее [количество] лет, не состоящего в трудовых отношениях с медицинскими организациями [субъект РФ].</w:t>
      </w:r>
    </w:p>
    <w:p>
      <w:pPr>
        <w:spacing w:after="120" w:line="276"/>
        <w:ind w:left="360" w:hanging="360"/>
        <w:jc w:val="both"/>
      </w:pPr>
      <w:r>
        <w:t xml:space="preserve">4. Поставить перед экспертами следующие вопросы:</w:t>
      </w:r>
    </w:p>
    <w:p>
      <w:pPr>
        <w:spacing w:after="120" w:line="276"/>
        <w:ind w:left="360" w:hanging="360"/>
        <w:jc w:val="both"/>
      </w:pPr>
      <w:r>
        <w:t xml:space="preserve">1. Какова причина смерти [инициалы пациента]?</w:t>
      </w:r>
    </w:p>
    <w:p>
      <w:pPr>
        <w:spacing w:after="120" w:line="276"/>
        <w:ind w:left="360" w:hanging="360"/>
        <w:jc w:val="both"/>
      </w:pPr>
      <w:r>
        <w:t xml:space="preserve">2. Какие клинические рекомендации, порядки и стандарты медицинской помощи действовали на [дата операции] и подлежали применению при лечении пациента?</w:t>
      </w:r>
    </w:p>
    <w:p>
      <w:pPr>
        <w:spacing w:after="120" w:line="276"/>
        <w:ind w:left="360" w:hanging="360"/>
        <w:jc w:val="both"/>
      </w:pPr>
      <w:r>
        <w:t xml:space="preserve">3. Имелись ли с учётом указанных документов показания к проведению КТ в более ранний срок, и если да, то в какой?</w:t>
      </w:r>
    </w:p>
    <w:p>
      <w:pPr>
        <w:spacing w:after="120" w:line="276"/>
        <w:ind w:left="360" w:hanging="360"/>
        <w:jc w:val="both"/>
      </w:pPr>
      <w:r>
        <w:t xml:space="preserve">4. Позволило бы проведение КТ в указанный срок изменить лечебную тактику и предотвратить наступление смерти?</w:t>
      </w:r>
    </w:p>
    <w:p>
      <w:pPr>
        <w:spacing w:after="120" w:line="276"/>
        <w:ind w:left="360" w:hanging="360"/>
        <w:jc w:val="both"/>
      </w:pPr>
      <w:r>
        <w:t xml:space="preserve">5. Состоят ли выявленные дефекты (если они установлены) в прямой причинно-следственной связи с наступлением смерти?</w:t>
      </w:r>
    </w:p>
    <w:p>
      <w:pPr>
        <w:spacing w:after="120" w:line="276"/>
        <w:ind w:left="360" w:hanging="360"/>
        <w:jc w:val="both"/>
      </w:pPr>
      <w:r>
        <w:t xml:space="preserve">6. Какие обстоятельства (тяжесть исходного заболевания, сроки обращения, сопутствующая патология) повлияли на исход?</w:t>
      </w:r>
    </w:p>
    <w:p>
      <w:pPr>
        <w:spacing w:after="120" w:line="276"/>
        <w:ind w:left="360" w:hanging="360"/>
        <w:jc w:val="both"/>
      </w:pPr>
      <w:r>
        <w:t xml:space="preserve">5. Ознакомить защиту с постановлением о назначении экспертизы до направления материалов в экспертное учреждение.</w:t>
      </w:r>
    </w:p>
    <w:p>
      <w:pPr>
        <w:spacing w:after="120" w:line="276"/>
        <w:ind w:firstLine="709"/>
        <w:jc w:val="both"/>
      </w:pPr>
      <w:r>
        <w:t xml:space="preserve">О результатах рассмотрения ходатайства прошу уведомить в порядке ст. 122 УПК РФ.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ордера.</w:t>
      </w:r>
    </w:p>
    <w:p>
      <w:pPr>
        <w:spacing w:after="120" w:line="276"/>
        <w:ind w:left="360" w:hanging="360"/>
        <w:jc w:val="both"/>
      </w:pPr>
      <w:r>
        <w:t xml:space="preserve">2. Заключение специалиста [ФИО] от [дата].</w:t>
      </w:r>
    </w:p>
    <w:p>
      <w:pPr>
        <w:spacing w:after="120" w:line="276"/>
        <w:ind w:left="360" w:hanging="360"/>
        <w:jc w:val="both"/>
      </w:pPr>
      <w:r>
        <w:t xml:space="preserve">3. Клинические рекомендации «[название]», редакция [год], действовавшая на [дата операции].</w:t>
      </w:r>
    </w:p>
    <w:p>
      <w:pPr>
        <w:spacing w:after="120" w:line="276"/>
        <w:ind w:left="360" w:hanging="360"/>
        <w:jc w:val="both"/>
      </w:pPr>
      <w:r>
        <w:t xml:space="preserve">4. [Документы, подтверждающие связь экспертов с медицинской организацией, – при наличии.]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Защитник, адвокат [подпись]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2026-10-19T16:17:31.830Z</dcterms:created>
  <dcterms:modified xsi:type="dcterms:W3CDTF">2026-10-19T16:17:31.830Z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