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компании] ([Турецкая Республика]),</w:t>
      </w:r>
    </w:p>
    <w:p>
      <w:pPr>
        <w:spacing w:after="0"/>
        <w:jc w:val="right"/>
      </w:pPr>
      <w:r>
        <w:t xml:space="preserve">регистрационный номер [номер], адрес: [адрес на русском и латиницей]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[валюта], в том числе основной долг [сумма] и неустойка [сумма]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и неустойки по контракту № [номер] от [дата]</w:t>
      </w:r>
    </w:p>
    <w:p>
      <w:pPr>
        <w:spacing w:after="120" w:line="276"/>
        <w:ind w:firstLine="709"/>
        <w:jc w:val="both"/>
      </w:pPr>
      <w:r>
        <w:t xml:space="preserve">Истец просит взыскать с ответчика задолженность за поставленное оборудование в размере [сумма] [валюта] и неустойку по п. [номер] контракта за период с [дата] по [дата] в размере [сумма] [валюта].</w:t>
      </w:r>
    </w:p>
    <w:p>
      <w:pPr>
        <w:spacing w:after="120" w:line="276"/>
        <w:ind w:firstLine="709"/>
        <w:jc w:val="both"/>
      </w:pPr>
      <w:r>
        <w:t xml:space="preserve">Ответчик не оспаривает факт поставки, количество и цену товара. Ответчик возражает против иска, поскольку обязательство по оплате исполнено внесением денежных средств в депозит нотариуса, а основания для взыскания неустойки отсутствуют: просрочка вызвана блокировкой платежей иностранным банком-корреспондентом и последующим отказом истца принять исполнение иным способом.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Между истцом (продавец) и ответчиком (покупатель) заключён контракт № [номер] от [дата] на поставку [наименование оборудования]. Цена контракта — [сумма] [валюта]. Оплата производится в течение [количество] дней с даты поставки на счёт продавца в [наименование банка, страна] (п. [номер] контракта). Применимое право — право Российской Федерации (п. [номер] контракта).</w:t>
      </w:r>
    </w:p>
    <w:p>
      <w:pPr>
        <w:spacing w:after="120" w:line="276"/>
        <w:ind w:left="360" w:hanging="360"/>
        <w:jc w:val="both"/>
      </w:pPr>
      <w:r>
        <w:t xml:space="preserve">2. Товар поставлен [дата], срок оплаты истекал [дата].</w:t>
      </w:r>
    </w:p>
    <w:p>
      <w:pPr>
        <w:spacing w:after="120" w:line="276"/>
        <w:ind w:left="360" w:hanging="360"/>
        <w:jc w:val="both"/>
      </w:pPr>
      <w:r>
        <w:t xml:space="preserve">3. [Дата], то есть до истечения срока оплаты, ответчик направил платёж на полную сумму платёжным поручением № [номер] по реквизитам, указанным в контракте. [Дата] денежные средства возвращены на счёт ответчика. Согласно сообщению SWIFT от [дата] и письму [наименование банка ответчика] от [дата] № [номер], платёж отклонён банком-корреспондентом [наименование банка-корреспондента, страна] со ссылкой на внутренние санкционные ограничения.</w:t>
      </w:r>
    </w:p>
    <w:p>
      <w:pPr>
        <w:spacing w:after="120" w:line="276"/>
        <w:ind w:left="360" w:hanging="360"/>
        <w:jc w:val="both"/>
      </w:pPr>
      <w:r>
        <w:t xml:space="preserve">4. [Дата] ответчик повторно направил платёж через другой банк — [наименование банка] — платёжным поручением № [номер]. [Дата] платёж вновь возвращён банком-корреспондентом по той же причине (сообщение SWIFT от [дата]).</w:t>
      </w:r>
    </w:p>
    <w:p>
      <w:pPr>
        <w:spacing w:after="120" w:line="276"/>
        <w:ind w:left="360" w:hanging="360"/>
        <w:jc w:val="both"/>
      </w:pPr>
      <w:r>
        <w:t xml:space="preserve">5. Письмом от [дата] № [номер] ответчик уведомил истца о возврате платежей, приложил подтверждающие документы и предложил на выбор: оплату в рублях по курсу Банка России на дату платежа на счёт истца или его представителя в российском банке; оплату через иной банк по дополнительно согласованным реквизитам истца; оплату в [валюта] через [банк/платёжного агента]. Ответчик просил сообщить выбранный способ и реквизиты в течение [количество] рабочих дней.</w:t>
      </w:r>
    </w:p>
    <w:p>
      <w:pPr>
        <w:spacing w:after="120" w:line="276"/>
        <w:ind w:left="360" w:hanging="360"/>
        <w:jc w:val="both"/>
      </w:pPr>
      <w:r>
        <w:t xml:space="preserve">6. Истец на предложение не ответил [вариант: письмом от [дата] отказался от всех предложенных способов и потребовал оплаты только по первоначальным реквизитам], новых реквизитов не предоставил.</w:t>
      </w:r>
    </w:p>
    <w:p>
      <w:pPr>
        <w:spacing w:after="120" w:line="276"/>
        <w:ind w:left="360" w:hanging="360"/>
        <w:jc w:val="both"/>
      </w:pPr>
      <w:r>
        <w:t xml:space="preserve">7. В связи с уклонением истца от принятия исполнения ответчик [дата] внёс сумму [сумма] [валюта/рубли] в депозит нотариуса [ФИО нотариуса] нотариального округа [наименование], что подтверждается справкой нотариуса от [дата] № [номер]. Нотариус известил истца о депонировании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Основной долг погашен</w:t>
      </w:r>
    </w:p>
    <w:p>
      <w:pPr>
        <w:spacing w:after="120" w:line="276"/>
        <w:ind w:left="360" w:hanging="360"/>
        <w:jc w:val="both"/>
      </w:pPr>
      <w:r>
        <w:t xml:space="preserve">8. В силу подп. 4 п. 1 ст. 327 ГК РФ должник вправе внести причитающиеся с него деньги в депозит нотариуса, если обязательство не может быть исполнено вследствие уклонения кредитора от принятия исполнения или иной просрочки с его стороны. Согласно п. 2 ст. 327 ГК РФ внесение денежной суммы в депозит нотариуса считается исполнением обязательства.</w:t>
      </w:r>
    </w:p>
    <w:p>
      <w:pPr>
        <w:spacing w:after="120" w:line="276"/>
        <w:ind w:left="360" w:hanging="360"/>
        <w:jc w:val="both"/>
      </w:pPr>
      <w:r>
        <w:t xml:space="preserve">9. Ответчик дважды пытался оплатить товар по реквизитам контракта, предложил истцу конкретные альтернативные способы, а после отказа (молчания) истца внёс сумму в депозит нотариуса. Обязательство по оплате исполнено [дата]. Требование о взыскании основного долга удовлетворению не подлежит.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Основания для взыскания неустойки отсутствуют</w:t>
      </w:r>
    </w:p>
    <w:p>
      <w:pPr>
        <w:spacing w:after="120" w:line="276"/>
        <w:ind w:left="360" w:hanging="360"/>
        <w:jc w:val="both"/>
      </w:pPr>
      <w:r>
        <w:t xml:space="preserve">10. Неустойка является мерой гражданско-правовой ответственности и взыскивается при наличии оснований, предусмотренных ст. 401 ГК РФ. Лицо признаётся невиновным, если при той степени заботливости и осмотрительности, какая от него требовалась, оно приняло все меры для надлежащего исполнения обязательства (п. 1 ст. 401 ГК РФ).</w:t>
      </w:r>
    </w:p>
    <w:p>
      <w:pPr>
        <w:spacing w:after="120" w:line="276"/>
        <w:ind w:left="360" w:hanging="360"/>
        <w:jc w:val="both"/>
      </w:pPr>
      <w:r>
        <w:t xml:space="preserve">11. Ответчик принял все зависящие от него меры: оплатил в срок, при возврате платежа повторил его через другой банк, своевременно уведомил истца и предложил альтернативы. Платежи не дошли до истца исключительно из-за отказа иностранного банка-корреспондента, на действия которого ответчик повлиять не мог. Это обстоятельство носит чрезвычайный и непредотвратимый характер (п. 3 ст. 401 ГК РФ, п. 8 Постановления Пленума ВС РФ от 24.03.2016 № 7). Верховный Суд РФ указал, что блокировка денежных средств иностранным государством может относиться к числу непредотвратимых обстоятельств (определение СКЭС ВС РФ от 20.11.2023 № 305-ЭС23-11869). При аналогичных обстоятельствах — возврат платежа банком-корреспондентом по санкционным основаниям — суды признают отсутствие вины покупателя и отказывают во взыскании неустойки за просрочку оплаты (постановление Восемнадцатого арбитражного апелляционного суда от 02.06.2025 № 18АП-3879/2025 по делу № А76-12863/2024).</w:t>
      </w:r>
    </w:p>
    <w:p>
      <w:pPr>
        <w:spacing w:after="120" w:line="276"/>
        <w:ind w:left="360" w:hanging="360"/>
        <w:jc w:val="both"/>
      </w:pPr>
      <w:r>
        <w:t xml:space="preserve">12. Начиная с [дата получения предложения истцом + срок на ответ] просрочка допущена самим истцом. Кредитор считается просрочившим, если он отказался принять предложенное должником надлежащее исполнение или не совершил действий, до совершения которых должник не мог исполнить обязательство (п. 1 ст. 406 ГК РФ), в данном случае — не предоставил работающие реквизиты. Должник не считается просрочившим, пока обязательство не может быть исполнено вследствие просрочки кредитора (п. 3 ст. 405 ГК РФ; определение СКЭС ВС РФ от 20.11.2019 № 303-ЭС19-12615). Кроме того, истец своим бездействием содействовал увеличению размера неустойки, что является основанием для уменьшения ответственности должника вплоть до полного освобождения (п. 1 ст. 404 ГК РФ).</w:t>
      </w:r>
    </w:p>
    <w:p>
      <w:pPr>
        <w:spacing w:after="120" w:line="276"/>
        <w:ind w:left="360" w:hanging="360"/>
        <w:jc w:val="both"/>
      </w:pPr>
      <w:r>
        <w:t xml:space="preserve">13. С даты внесения суммы в депозит нотариуса ([дата]) обязательство исполнено, и неустойка за последующий период начислению не подлежит.</w:t>
      </w:r>
    </w:p>
    <w:p>
      <w:pPr>
        <w:spacing w:after="120" w:line="276"/>
        <w:ind w:left="360" w:hanging="360"/>
        <w:jc w:val="both"/>
      </w:pPr>
      <w:r>
        <w:t xml:space="preserve">14. Те же выводы следуют из ст. 79 и 80 Конвенции ООН о договорах международной купли-продажи товаров 1980 года, если суд сочтёт её применимой: сторона не несёт ответственности за неисполнение, вызванное препятствием вне её контроля, а другая сторона не может ссылаться на неисполнение в той мере, в какой оно вызвано её собственным действием или упущением.</w:t>
      </w:r>
    </w:p>
    <w:p>
      <w:pPr>
        <w:spacing w:after="160" w:before="200"/>
        <w:jc w:val="center"/>
      </w:pPr>
      <w:r>
        <w:rPr>
          <w:b/>
          <w:bCs/>
        </w:rPr>
        <w:t xml:space="preserve">4. Ходатайство о снижении неустойки</w:t>
      </w:r>
    </w:p>
    <w:p>
      <w:pPr>
        <w:spacing w:after="120" w:line="276"/>
        <w:ind w:left="360" w:hanging="360"/>
        <w:jc w:val="both"/>
      </w:pPr>
      <w:r>
        <w:t xml:space="preserve">15. Без признания иска и исключительно на случай, если суд не согласится с доводами раздела 3, ответчик заявляет о явной несоразмерности неустойки последствиям нарушения (п. 1 ст. 333 ГК РФ). Ставка [процент]% в день составляет [процент]% годовых, что многократно превышает ключевую ставку Банка России и плату по краткосрочным кредитам (п. 75 Постановления Пленума ВС РФ № 7). Истец не понёс убытков: денежные средства были доступны ему в депозите нотариуса и по предложенным ответчиком реквизитам. Расчёт неустойки исходя из ключевой ставки (п. 6 ст. 395 ГК РФ) составляет [сумма] [валюта] и приложен к отзыву.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 АПК РФ, ст. 327, 401, 404, 405, 406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истцу во взыскании основного долга в размере [сумма] [валюта] в связи с исполнением обязательства внесением денежных средств в депозит нотариуса.</w:t>
      </w:r>
    </w:p>
    <w:p>
      <w:pPr>
        <w:spacing w:after="120" w:line="276"/>
        <w:ind w:left="360" w:hanging="360"/>
        <w:jc w:val="both"/>
      </w:pPr>
      <w:r>
        <w:t xml:space="preserve">2. Отказать истцу во взыскании неустойки в размере [сумма] [валюта] полностью.</w:t>
      </w:r>
    </w:p>
    <w:p>
      <w:pPr>
        <w:spacing w:after="120" w:line="276"/>
        <w:ind w:left="360" w:hanging="360"/>
        <w:jc w:val="both"/>
      </w:pPr>
      <w:r>
        <w:t xml:space="preserve">3. В случае, если суд придёт к выводу о наличии оснований для взыскания неустойки, уменьшить её на основании ст. 333 ГК РФ до [сумма] [валюта].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контракта № [номер] от [дата] со спецификацией.</w:t>
      </w:r>
    </w:p>
    <w:p>
      <w:pPr>
        <w:spacing w:after="120" w:line="276"/>
        <w:ind w:left="360" w:hanging="360"/>
        <w:jc w:val="both"/>
      </w:pPr>
      <w:r>
        <w:t xml:space="preserve">2. Копии платёжных поручений № [номер] от [дата] и № [номер] от [дата] с отметками банков.</w:t>
      </w:r>
    </w:p>
    <w:p>
      <w:pPr>
        <w:spacing w:after="120" w:line="276"/>
        <w:ind w:left="360" w:hanging="360"/>
        <w:jc w:val="both"/>
      </w:pPr>
      <w:r>
        <w:t xml:space="preserve">3. Копии сообщений SWIFT о возврате платежей и писем банков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письма ответчика истцу от [дата] № [номер]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5. [Копия ответа истца от [дата] — при наличии.]</w:t>
      </w:r>
    </w:p>
    <w:p>
      <w:pPr>
        <w:spacing w:after="120" w:line="276"/>
        <w:ind w:left="360" w:hanging="360"/>
        <w:jc w:val="both"/>
      </w:pPr>
      <w:r>
        <w:t xml:space="preserve">6. Справка нотариуса [ФИО] от [дата] № [номер] о принятии денежных средств в депозит.</w:t>
      </w:r>
    </w:p>
    <w:p>
      <w:pPr>
        <w:spacing w:after="120" w:line="276"/>
        <w:ind w:left="360" w:hanging="360"/>
        <w:jc w:val="both"/>
      </w:pPr>
      <w:r>
        <w:t xml:space="preserve">7. Расчёт неустойки исходя из ключевой ставки Банка России.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 /</w:t>
      </w:r>
    </w:p>
    <w:p>
      <w:pPr>
        <w:spacing w:after="120" w:line="276"/>
        <w:ind w:firstLine="709"/>
        <w:jc w:val="both"/>
      </w:pPr>
      <w:r>
        <w:t xml:space="preserve">[или: Представитель по доверенности от [дата] № [номер] [подпись] / [ФИО] /]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2026-10-19T16:23:12.273Z</dcterms:created>
  <dcterms:modified xsi:type="dcterms:W3CDTF">2026-10-19T16:23:12.273Z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