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Управление Федеральной антимонопольной службы по [субъект РФ]</w:t>
      </w:r>
    </w:p>
    <w:p>
      <w:pPr>
        <w:spacing w:after="0"/>
        <w:jc w:val="right"/>
      </w:pPr>
      <w:r>
        <w:t xml:space="preserve">адрес: [адрес УФАС]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заявителя жалобы в УФАС],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 (заявление) и 30 000 руб. (ходатайство о приостановлении)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предупреждения антимонопольного органа</w:t>
      </w:r>
    </w:p>
    <w:p>
      <w:pPr>
        <w:spacing w:after="120" w:line="276"/>
        <w:ind w:firstLine="709"/>
        <w:jc w:val="both"/>
      </w:pPr>
      <w:r>
        <w:t xml:space="preserve">[Дата] Управление Федеральной антимонопольной службы по [субъект РФ] (далее — Управление) выдало ООО «[наименование]» (далее — Общество) предупреждение № [номер] о прекращении действий (бездействия), которые содержат признаки нарушения антимонопольного законодательства (далее — Предупреждение). Предупреждение получено Обществом [дата получения].</w:t>
      </w:r>
    </w:p>
    <w:p>
      <w:pPr>
        <w:spacing w:after="120" w:line="276"/>
        <w:ind w:firstLine="709"/>
        <w:jc w:val="both"/>
      </w:pPr>
      <w:r>
        <w:t xml:space="preserve">По мнению Управления, Общество допустило экономически или технологически не обоснованный отказ от заключения с [наименование третьего лица] договора поставки [вид товара], что содержит признаки нарушения пункта 5 части 1 статьи 10 Федерального закона от 26.07.2006 № 135-ФЗ «О защите конкуренции» (далее — Закон о защите конкуренции). Обществу предложено «прекратить действия, содержащие признаки нарушения» в срок до [дата].</w:t>
      </w:r>
    </w:p>
    <w:p>
      <w:pPr>
        <w:spacing w:after="120" w:line="276"/>
        <w:ind w:firstLine="709"/>
        <w:jc w:val="both"/>
      </w:pPr>
      <w:r>
        <w:t xml:space="preserve">Общество считает Предупреждение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Общество является региональным поставщиком [вид товара] на территории [муниципальное образование / субъект РФ]. Производственная мощность Общества составляет [объём] в месяц.</w:t>
      </w:r>
    </w:p>
    <w:p>
      <w:pPr>
        <w:spacing w:after="120" w:line="276"/>
        <w:ind w:left="360" w:hanging="360"/>
        <w:jc w:val="both"/>
      </w:pPr>
      <w:r>
        <w:t xml:space="preserve">2. [Дата] [наименование третьего лица] направило Обществу предложение заключить договор поставки [объём] в месяц начиная с [дата].</w:t>
      </w:r>
    </w:p>
    <w:p>
      <w:pPr>
        <w:spacing w:after="120" w:line="276"/>
        <w:ind w:left="360" w:hanging="360"/>
        <w:jc w:val="both"/>
      </w:pPr>
      <w:r>
        <w:t xml:space="preserve">3. Письмом от [дата] № [номер] Общество отказало в заключении договора, указав, что весь объём производства на [период] законтрактован по ранее заключённым договорам (загрузка [процент]%), свободной мощности нет. Общество предложило вернуться к переговорам с [дата], когда будет введена новая линия.</w:t>
      </w:r>
    </w:p>
    <w:p>
      <w:pPr>
        <w:spacing w:after="120" w:line="276"/>
        <w:ind w:left="360" w:hanging="360"/>
        <w:jc w:val="both"/>
      </w:pPr>
      <w:r>
        <w:t xml:space="preserve">4. [Дата] Общество направило в Управление мотивированный ответ с документами о загрузке мощностей и просило не выдавать предупреждение / продлить срок его исполнения.</w:t>
      </w:r>
    </w:p>
    <w:p>
      <w:pPr>
        <w:spacing w:after="160" w:before="200"/>
        <w:jc w:val="center"/>
      </w:pPr>
      <w:r>
        <w:rPr>
          <w:b/>
          <w:bCs/>
        </w:rPr>
        <w:t xml:space="preserve">2. Признаки нарушения пункта 5 части 1 статьи 10 Закона о защите конкуренции отсутствуют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2.1. Доминирующее положение Общества не установлено.</w:t>
      </w:r>
      <w:r>
        <w:t xml:space="preserve"> Запрет статьи 10 Закона о защите конкуренции распространяется только на хозяйствующего субъекта, занимающего доминирующее положение (статья 5 Закона). Предупреждение не содержит сведений о продуктовых и географических границах рынка, о доле Общества на нём, а анализ состояния конкуренции Управлением не проводился. Общество не является субъектом естественной монополии. По имеющимся у Общества данным, его доля на рынке [вид товара] в границах [территория] не превышает [процент]%, на рынке действуют [количество] поставщиков: [перечень].</w:t>
      </w:r>
    </w:p>
    <w:p>
      <w:pPr>
        <w:spacing w:after="120" w:line="276"/>
        <w:ind w:firstLine="709"/>
        <w:jc w:val="both"/>
      </w:pPr>
      <w:r>
        <w:t xml:space="preserve">Пленум Верховного Суда РФ в пункте 51 постановления от 04.03.2021 № 2 указал, что даже приказ о возбуждении дела по статье 10 Закона может быть оспорен по мотиву неустановления доминирующего положения, в том числе если анализ состояния конкуренции не проведён. Тем более при таких обстоятельствах отсутствуют признаки нарушения, необходимые для выдачи предупреждения по части 2 статьи 39.1 Закона.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2.2. Отказ экономически и технологически обоснован.</w:t>
      </w:r>
      <w:r>
        <w:t xml:space="preserve"> Пункт 5 части 1 статьи 10 Закона запрещает отказ от заключения договора лишь при наличии возможности производства или поставки товара. Такой возможности у Общества не было: мощности загружены на [процент]% по договорам, заключённым до обращения третьего лица, что подтверждается отчётами о производстве, графиками отгрузки и договорами (приложения [номера]). Аналогичные отказы в [период] получили и иные покупатели, то есть дискриминационного подхода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2.3. Управление не доказало наличие признаков нарушения.</w:t>
      </w:r>
      <w:r>
        <w:t xml:space="preserve"> При проверке законности предупреждения суд проверяет полноту и достаточность признаков, указывающих на возможное совершение именно того нарушения, которое запрещено Законом о защите конкуренции, и не вправе полагаться на одно лишь утверждение антимонопольного органа; наличие признаков подлежит доказыванию органом по части 5 статьи 200 АПК РФ (Определение Судебной коллегии по экономическим спорам Верховного Суда РФ от 05.09.2019 № 307-ЭС19-9220). Разногласия сторон о сроке начала поставок носят гражданско-правовой характер и сами по себе не свидетельствуют о злоупотреблении доминирующим положением.</w:t>
      </w:r>
    </w:p>
    <w:p>
      <w:pPr>
        <w:spacing w:after="160" w:before="200"/>
        <w:jc w:val="center"/>
      </w:pPr>
      <w:r>
        <w:rPr>
          <w:b/>
          <w:bCs/>
        </w:rPr>
        <w:t xml:space="preserve">3. Предупреждение не соответствует части 4 статьи 39.1 Закона о защите конкуренции</w:t>
      </w:r>
    </w:p>
    <w:p>
      <w:pPr>
        <w:spacing w:after="120" w:line="276"/>
        <w:ind w:firstLine="709"/>
        <w:jc w:val="both"/>
      </w:pPr>
      <w:r>
        <w:t xml:space="preserve">Предупреждение должно содержать перечень действий, направленных на прекращение нарушения, и разумный срок их выполнения (часть 4 статьи 39.1 Закона). Оспариваемое Предупреждение лишь воспроизводит общую формулировку «прекратить действия, содержащие признаки нарушения», не указывая, какие именно действия, в каком объёме и на каких условиях должно совершить Общество. Это делает Предупреждение неисполнимым: Общество лишено возможности исполнить его и подтвердить исполнение в порядке части 6 статьи 39.1 Закона. Судебный контроль за предупреждением включает оценку соразмерности и исполнимости предписанных мер (Определение Судебной коллегии по экономическим спорам Верховного Суда РФ № 307-ЭС24-11027 по делу № А56-9935/2023).</w:t>
      </w:r>
    </w:p>
    <w:p>
      <w:pPr>
        <w:spacing w:after="160" w:before="200"/>
        <w:jc w:val="center"/>
      </w:pPr>
      <w:r>
        <w:rPr>
          <w:b/>
          <w:bCs/>
        </w:rPr>
        <w:t xml:space="preserve">4. Предупреждение нарушает права и законные интересы Общества</w:t>
      </w:r>
    </w:p>
    <w:p>
      <w:pPr>
        <w:spacing w:after="120" w:line="276"/>
        <w:ind w:firstLine="709"/>
        <w:jc w:val="both"/>
      </w:pPr>
      <w:r>
        <w:t xml:space="preserve">Неисполнение Предупреждения влечёт обязательное принятие решения о возбуждении дела о нарушении антимонопольного законодательства (часть 8 статьи 39.1 Закона) с последующим риском привлечения к ответственности по статье 14.31 КоАП РФ. Исполнение же Предупреждения означало бы принятие на себя обязательств по поставке, которые Общество объективно не может выполнить без нарушения действующих договоров.</w:t>
      </w:r>
    </w:p>
    <w:p>
      <w:pPr>
        <w:spacing w:after="120" w:line="276"/>
        <w:ind w:firstLine="709"/>
        <w:jc w:val="both"/>
      </w:pPr>
      <w:r>
        <w:t xml:space="preserve">Срок, предусмотренный частью 4 статьи 198 АПК РФ, не пропущен: Предупреждение получено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39.1 Закона о защите конкуренции, статьями 197–201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предупреждение Управления Федеральной антимонопольной службы по [субъект РФ] от [дата] № [номер] о прекращении действий (бездействия), которые содержат признаки нарушения антимонопольного законодательства, выданное ООО «[наименование]».</w:t>
      </w:r>
    </w:p>
    <w:p>
      <w:pPr>
        <w:spacing w:after="120" w:line="276"/>
        <w:ind w:left="360" w:hanging="360"/>
        <w:jc w:val="both"/>
      </w:pPr>
      <w:r>
        <w:t xml:space="preserve">2. Взыскать с Управления Федеральной антимонопольной службы по [субъект РФ] в пользу ООО «[наименование]»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приостановлении действия предупреждения</w:t>
      </w:r>
    </w:p>
    <w:p>
      <w:pPr>
        <w:spacing w:after="120" w:line="276"/>
        <w:ind w:firstLine="709"/>
        <w:jc w:val="both"/>
      </w:pPr>
      <w:r>
        <w:t xml:space="preserve">Срок исполнения Предупреждения истекает [дата], то есть до рассмотрения заявления по существу. После этого Управление обязано принять решение о возбуждении дела о нарушении антимонопольного законодательства (часть 8 статьи 39.1 Закона), что повлечёт для Общества расходы на участие в деле, риск выдачи предписания и оборотного штрафа по статье 14.31 КоАП РФ. Приостановление не нарушит баланс интересов: третье лицо сохраняет возможность закупать товар у других поставщиков, действующих на рынке.</w:t>
      </w:r>
    </w:p>
    <w:p>
      <w:pPr>
        <w:spacing w:after="120" w:line="276"/>
        <w:ind w:firstLine="709"/>
        <w:jc w:val="both"/>
      </w:pPr>
      <w:r>
        <w:t xml:space="preserve">На основании части 3 статьи 199, статей 90–93 АПК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  <w:r>
        <w:t xml:space="preserve"> приостановить действие предупреждения Управления Федеральной антимонопольной службы по [субъект РФ] от [дата] № [номер] до вступления в законную силу судебного акта по настоящему делу.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предупреждения от [дата] № [номер] с доказательством даты получения.</w:t>
      </w:r>
    </w:p>
    <w:p>
      <w:pPr>
        <w:spacing w:after="120" w:line="276"/>
        <w:ind w:left="360" w:hanging="360"/>
        <w:jc w:val="both"/>
      </w:pPr>
      <w:r>
        <w:t xml:space="preserve">2. Переписка с [наименование третьего лица]: предложение от [дата], ответ Общества от [дата].</w:t>
      </w:r>
    </w:p>
    <w:p>
      <w:pPr>
        <w:spacing w:after="120" w:line="276"/>
        <w:ind w:left="360" w:hanging="360"/>
        <w:jc w:val="both"/>
      </w:pPr>
      <w:r>
        <w:t xml:space="preserve">3. Ответ Общества в Управление от [дата]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4. Отчёты о загрузке производственных мощностей за [период], графики отгрузки.</w:t>
      </w:r>
    </w:p>
    <w:p>
      <w:pPr>
        <w:spacing w:after="120" w:line="276"/>
        <w:ind w:left="360" w:hanging="360"/>
        <w:jc w:val="both"/>
      </w:pPr>
      <w:r>
        <w:t xml:space="preserve">5. Копии договоров поставки, заключённых до [дата].</w:t>
      </w:r>
    </w:p>
    <w:p>
      <w:pPr>
        <w:spacing w:after="120" w:line="276"/>
        <w:ind w:left="360" w:hanging="360"/>
        <w:jc w:val="both"/>
      </w:pPr>
      <w:r>
        <w:t xml:space="preserve">6. Сведения о поставщиках [вид товара] на рынке [территория].</w:t>
      </w:r>
    </w:p>
    <w:p>
      <w:pPr>
        <w:spacing w:after="120" w:line="276"/>
        <w:ind w:left="360" w:hanging="360"/>
        <w:jc w:val="both"/>
      </w:pPr>
      <w:r>
        <w:t xml:space="preserve">7. Платёжные поручения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копий заявления Управлению и третьему лицу.</w:t>
      </w:r>
    </w:p>
    <w:p>
      <w:pPr>
        <w:spacing w:after="120" w:line="276"/>
        <w:ind w:left="360" w:hanging="360"/>
        <w:jc w:val="both"/>
      </w:pPr>
      <w:r>
        <w:t xml:space="preserve">9. Выписка из ЕГРЮЛ на Общество.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(если заявление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[Должность], ООО «[наименование]» _[подпись]_ / [И. О. Фамилия]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2026-10-19T16:32:56.900Z</dcterms:created>
  <dcterms:modified xsi:type="dcterms:W3CDTF">2026-10-19T16:32:56.900Z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