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место жительства: [адрес], телефон: [телефон], e-mail: [e-mail], собственник квартиры № [номер] в доме по адресу: [адрес дома]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/ наименование организации], [адрес / ОГРН, ИНН], собственник нежилого помещения с кадастровым номером [номер] в том же доме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управляющей организации / ТСЖ], [адрес, ОГРН]</w:t>
      </w:r>
    </w:p>
    <w:p>
      <w:pPr>
        <w:spacing w:after="0"/>
        <w:jc w:val="right"/>
      </w:pPr>
      <w:r>
        <w:t xml:space="preserve">Государственная жилищная инспекция [субъекта РФ],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приведении общего имущества многоквартирного дома в прежнее состояние и освобождении подвала</w:t>
      </w:r>
    </w:p>
    <w:p>
      <w:pPr>
        <w:spacing w:after="120" w:line="276"/>
        <w:ind w:firstLine="709"/>
        <w:jc w:val="both"/>
      </w:pPr>
      <w:r>
        <w:t xml:space="preserve">Я являюсь собственником квартиры № [номер] площадью [площадь] кв. м в многоквартирном доме по адресу: [адрес дома] (выписка из ЕГРН от [дата], запись № [номер]). Ответчику принадлежит нежилое помещение площадью [площадь] кв. м на первом этаже того же дома (кадастровый номер [номер]). Домом управляет [наименование управляющей организации].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Проём в наружной несущей стене.</w:t>
      </w:r>
      <w:r>
        <w:t xml:space="preserve"> В [месяц, год] ответчик демонтировал подоконную часть наружной несущей стены дома со стороны [двора / улицы / торца] под окном своего помещения и оборудовал отдельный вход: установил дверной блок, бетонное крыльцо площадью около [площадь] кв. м и козырёк на фасаде. Крыльцо расположено на земельном участке под домом (кадастровый номер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Захват части подвала.</w:t>
      </w:r>
      <w:r>
        <w:t xml:space="preserve"> Одновременно ответчик пробил проём в перекрытии [или: стене] между своим помещением и подвалом, отгородил часть подвала площадью около [площадь] кв. м перегородкой с металлической дверью, запирающейся на замок, и использует её как склад. В этой части подвала проходят [трубопроводы отопления и холодного водоснабжения / канализационный стояк], обслуживающие более одного помещения. Доступа к ним у собственников и управляющей организации нет.</w:t>
      </w:r>
    </w:p>
    <w:p>
      <w:pPr>
        <w:spacing w:after="120" w:line="276"/>
        <w:ind w:firstLine="709"/>
        <w:jc w:val="both"/>
      </w:pPr>
      <w:r>
        <w:t xml:space="preserve">Указанные обстоятельства подтверждаются актом осмотра управляющей организации от [дата], актом проверки государственной жилищной инспекции от [дата] № [номер] и фотографиями.</w:t>
      </w:r>
    </w:p>
    <w:p>
      <w:pPr>
        <w:spacing w:after="120" w:line="276"/>
        <w:ind w:firstLine="709"/>
        <w:jc w:val="both"/>
      </w:pPr>
      <w:r>
        <w:t xml:space="preserve">По ответу администрации [наименование] от [дата] № [номер] разрешение на реконструкцию многоквартирного дома ответчику не выдавалось, перепланировка помещения ответчика не согласовывалась.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Решение общего собрания.</w:t>
      </w:r>
      <w:r>
        <w:t xml:space="preserve"> Ответчик ссылается на решение общего собрания собственников, оформленное протоколом от [дата] № [номер], которым «согласовано обустройство входной группы и использование части подвала» собственником помещения [номер]. За решение проголосовали собственники, обладающие 70% голосов от общего числа голосов собственников. Я в собрании [не участвовал / голосовал против], [количество] собственников голосовали против или не голосовали. Согласия всех собственников помещений ответчик не получал.</w:t>
      </w:r>
    </w:p>
    <w:p>
      <w:pPr>
        <w:spacing w:after="120" w:line="276"/>
        <w:ind w:firstLine="709"/>
        <w:jc w:val="both"/>
      </w:pPr>
      <w:r>
        <w:t xml:space="preserve">[Претензию от [дата] с требованием в срок до [дата] восстановить стену и освободить подвал ответчик оставил без ответа.]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Наружные несущие стены, подвалы с инженерными коммуникациями и земельный участок под домом принадлежат собственникам помещений на праве общей долевой собственности (п. 1, 3 и 4 ч. 1 ст. 36 ЖК РФ, п. 1 ст. 290 ГК РФ, подп. «а», «в» п. 2 Правил содержания общего имущества в многоквартирном доме, утв. постановлением Правительства РФ от 13.08.2006 № 491).</w:t>
      </w:r>
    </w:p>
    <w:p>
      <w:pPr>
        <w:spacing w:after="120" w:line="276"/>
        <w:ind w:firstLine="709"/>
        <w:jc w:val="both"/>
      </w:pPr>
      <w:r>
        <w:t xml:space="preserve">Уменьшение размера общего имущества возможно только с согласия всех собственников помещений путём реконструкции (ч. 3 ст. 36 ЖК РФ). Если реконструкция, переустройство или перепланировка помещения невозможны без присоединения части общего имущества, нужно согласие всех собственников (ч. 2 ст. 40 ЖК РФ). Распоряжение, владение и пользование имуществом в долевой собственности осуществляются по соглашению всех участников (п. 1 ст. 246, п. 1 ст. 247 ГК РФ).</w:t>
      </w:r>
    </w:p>
    <w:p>
      <w:pPr>
        <w:spacing w:after="120" w:line="276"/>
        <w:ind w:firstLine="709"/>
        <w:jc w:val="both"/>
      </w:pPr>
      <w:r>
        <w:t xml:space="preserve">Оборудование отдельного входа путём разрушения части наружной несущей стены является реконструкцией многоквартирного дома (п. 14 ст. 1 ГрК РФ). Согласованию в порядке гл. 4 ЖК РФ такие работы не подлежат (п. 3 и 4 Обзора судебной практики по спорам, связанным с реконструкцией, переустройством и перепланировкой помещений в многоквартирном доме, утв. Президиумом Верховного Суда РФ 13.12.2023, далее – Обзор). Без согласия всех собственников такую реконструкцию нельзя признать проведённой в соответствии с законом. Протокол собрания с согласием части собственников не доказывает согласия всех (п. 11 Обзора).</w:t>
      </w:r>
    </w:p>
    <w:p>
      <w:pPr>
        <w:spacing w:after="120" w:line="276"/>
        <w:ind w:firstLine="709"/>
        <w:jc w:val="both"/>
      </w:pPr>
      <w:r>
        <w:t xml:space="preserve">Решение собрания, принятое 70% голосов, такого согласия не заменяет. Квалифицированное большинство, предусмотренное ч. 1 ст. 46 ЖК РФ для решений по п. 1 и 3 ч. 2 ст. 44 ЖК РФ, не позволяет уменьшить общее имущество и передать его часть одному собственнику. Верховный Суд РФ в определении от 04.04.2023 № 46-КГ23-2-К6 отменил судебные акты, которыми перегородка в общем коридоре была признана законной на основании решения собрания, принятого 95,14% голосов, и указал на обязательность согласия всех собственников. Аналогичные выводы содержатся в определениях Судебной коллегии по гражданским делам Верховного Суда РФ от 16.01.2018 № 18-КГ17-230 (вход через подоконную часть наружной стены) и от 12.11.2019 № 34-КГ19-9 (проём в стене и занятие техподполья).</w:t>
      </w:r>
    </w:p>
    <w:p>
      <w:pPr>
        <w:spacing w:after="120" w:line="276"/>
        <w:ind w:firstLine="709"/>
        <w:jc w:val="both"/>
      </w:pPr>
      <w:r>
        <w:t xml:space="preserve">Действия ответчика нарушают моё право общей долевой собственности, не соединённое с лишением владения домом в целом. Я вправе требовать устранения нарушения (ст. 304 ГК РФ, п. 2 ч. 3 ст. 11 ЖК РФ). Исковая давность на это требование не распространяется (абз. 5 ст. 208 ГК РФ, п. 21 Обзора).</w:t>
      </w:r>
    </w:p>
    <w:p>
      <w:pPr>
        <w:spacing w:after="120" w:line="276"/>
        <w:ind w:firstLine="709"/>
        <w:jc w:val="both"/>
      </w:pPr>
      <w:r>
        <w:t xml:space="preserve">Иск о правах на недвижимое имущество предъявляется по месту его нахождения (ч. 1 ст. 30 ГПК РФ, п. 22 Обзора).</w:t>
      </w:r>
    </w:p>
    <w:p>
      <w:pPr>
        <w:spacing w:after="120" w:line="276"/>
        <w:ind w:firstLine="709"/>
        <w:jc w:val="both"/>
      </w:pPr>
      <w:r>
        <w:t xml:space="preserve">Чтобы побудить ответчика к исполнению решения, прошу присудить судебную неустойку (п. 1 ст. 308.3 ГК РФ, ч. 3 ст. 206 ГПК РФ). Размер [сумма] руб. в день соразмерен стоимости аренды складского помещения сопоставимой площади в районе дома. Если ответчик не исполнит решение в установленный срок, прошу предоставить мне право выполнить работы за его счёт (ч. 1 ст. 206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36, 40 ЖК РФ, ст. 246, 247, 304, 308.3 ГК РФ, ст. 30, 131, 132, 206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ответчика в течение [двух месяцев] со дня вступления решения суда в законную силу за свой счёт привести наружную стену многоквартирного дома по адресу: [адрес дома] в месте расположения помещения ответчика в прежнее состояние: демонтировать дверной блок, крыльцо и козырёк, восстановить подоконную часть стены и оконный проём в соответствии с техническим паспортом дома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2. Обязать ответчика в течение [одного месяца] со дня вступления решения суда в законную силу освободить часть подвала площадью около [площадь] кв. м от своего имущества, демонтировать перегородку с дверью и заделать проём между помещением ответчика и подвалом.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судебную неустойку в размере [сумма] руб. за каждый день неисполнения решения суда по пунктам 1 и 2 начиная со дня, следующего за днём окончания срока исполнения, до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4. Предоставить мне право в случае неисполнения решения в установленный срок выполнить указанные работы с последующим взысканием необходимых расходов с ответчика.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расходы по уплате государственной пошлины в размере 3 000 руб. [и расходы на представителя в размере [сумма] руб.].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 истца.</w:t>
      </w:r>
    </w:p>
    <w:p>
      <w:pPr>
        <w:spacing w:after="120" w:line="276"/>
        <w:ind w:left="360" w:hanging="360"/>
        <w:jc w:val="both"/>
      </w:pPr>
      <w:r>
        <w:t xml:space="preserve">4. Выписка из ЕГРН на помещение ответчика.</w:t>
      </w:r>
    </w:p>
    <w:p>
      <w:pPr>
        <w:spacing w:after="120" w:line="276"/>
        <w:ind w:left="360" w:hanging="360"/>
        <w:jc w:val="both"/>
      </w:pPr>
      <w:r>
        <w:t xml:space="preserve">5. Копия технического паспорта дома и поэтажного плана первого этажа и подвала.</w:t>
      </w:r>
    </w:p>
    <w:p>
      <w:pPr>
        <w:spacing w:after="120" w:line="276"/>
        <w:ind w:left="360" w:hanging="360"/>
        <w:jc w:val="both"/>
      </w:pPr>
      <w:r>
        <w:t xml:space="preserve">6. Акт осмотра управляющей организации от [дата].</w:t>
      </w:r>
    </w:p>
    <w:p>
      <w:pPr>
        <w:spacing w:after="120" w:line="276"/>
        <w:ind w:left="360" w:hanging="360"/>
        <w:jc w:val="both"/>
      </w:pPr>
      <w:r>
        <w:t xml:space="preserve">7. Акт проверки государственной жилищной инспекции от [дата] № [номер].</w:t>
      </w:r>
    </w:p>
    <w:p>
      <w:pPr>
        <w:spacing w:after="120" w:line="276"/>
        <w:ind w:left="360" w:hanging="360"/>
        <w:jc w:val="both"/>
      </w:pPr>
      <w:r>
        <w:t xml:space="preserve">8. Фотографии фасада и подвала.</w:t>
      </w:r>
    </w:p>
    <w:p>
      <w:pPr>
        <w:spacing w:after="120" w:line="276"/>
        <w:ind w:left="360" w:hanging="360"/>
        <w:jc w:val="both"/>
      </w:pPr>
      <w:r>
        <w:t xml:space="preserve">9. Ответ администрации от [дата] № [номер].</w:t>
      </w:r>
    </w:p>
    <w:p>
      <w:pPr>
        <w:spacing w:after="120" w:line="276"/>
        <w:ind w:left="360" w:hanging="360"/>
        <w:jc w:val="both"/>
      </w:pPr>
      <w:r>
        <w:t xml:space="preserve">10. Копия протокола общего собрания собственников от [дата] № [номер].</w:t>
      </w:r>
    </w:p>
    <w:p>
      <w:pPr>
        <w:spacing w:after="120" w:line="276"/>
        <w:ind w:left="360" w:hanging="360"/>
        <w:jc w:val="both"/>
      </w:pPr>
      <w:r>
        <w:t xml:space="preserve">11. Претензия и доказательства её направления.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2026-10-19T16:47:34.939Z</dcterms:created>
  <dcterms:modified xsi:type="dcterms:W3CDTF">2026-10-19T16:47:34.939Z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