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(административный орган):</w:t>
      </w:r>
      <w:r>
        <w:t xml:space="preserve"> [наименование таможни]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Оспариваемое постановление: № [номер дела об АП] от [дата]</w:t>
      </w:r>
    </w:p>
    <w:p>
      <w:pPr>
        <w:spacing w:after="0"/>
        <w:jc w:val="right"/>
      </w:pPr>
      <w:r>
        <w:t xml:space="preserve">Размер штрафа: 1 400 000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Государственной пошлиной не облагается (ч. 4 ст. 208 АПК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и отмене постановления о привлечении к административной ответственности по ч. 2 ст. 16.2 КоАП РФ</w:t>
      </w:r>
    </w:p>
    <w:p>
      <w:pPr>
        <w:spacing w:after="120" w:line="276"/>
        <w:ind w:firstLine="709"/>
        <w:jc w:val="both"/>
      </w:pPr>
      <w:r>
        <w:t xml:space="preserve">Постановлением [должность, ФИО должностного лица] [наименование таможни] от [дата] по делу об административном правонарушении № [номер] (далее — Постановление) ООО «[наименование]» (далее — Общество) признано виновным в совершении правонарушения, предусмотренного ч. 2 ст. 16.2 КоАП РФ, и ему назначен административный штраф в размере 1/2 суммы подлежащих уплате таможенных пошлин, налогов — 1 400 000 руб. Копия Постановления получена Обществом [дата и способ получения]. Срок, установленный ч. 2 ст. 208 АПК РФ, не пропущен.</w:t>
      </w:r>
    </w:p>
    <w:p>
      <w:pPr>
        <w:spacing w:after="120" w:line="276"/>
        <w:ind w:firstLine="709"/>
        <w:jc w:val="both"/>
      </w:pPr>
      <w:r>
        <w:t xml:space="preserve">Общество считает Постановление незаконным: в его действиях отсутствует состав вменённого правонарушения.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[дата] Общество подало декларацию на товары № [номер ДТ] на товар «[наименование товара]» производства [наименование производителя, страна], ввезённый по контракту от [дата] № [номер].</w:t>
      </w:r>
    </w:p>
    <w:p>
      <w:pPr>
        <w:spacing w:after="120" w:line="276"/>
        <w:ind w:left="360" w:hanging="360"/>
        <w:jc w:val="both"/>
      </w:pPr>
      <w:r>
        <w:t xml:space="preserve">2. В графе 31 ДТ Общество заявило: наименование — [наименование]; назначение — [назначение]; материал (состав) — [материал / состав]; технические характеристики — [мощность, размеры, способ действия и иные признаки]; производитель — [наименование]; товарный знак, модель, артикул — [данные]; количество — [количество, вес]. Сведения внесены по инвойсу, спецификации и технической документации производителя, которые представлены таможенному органу при декларировании.</w:t>
      </w:r>
    </w:p>
    <w:p>
      <w:pPr>
        <w:spacing w:after="120" w:line="276"/>
        <w:ind w:left="360" w:hanging="360"/>
        <w:jc w:val="both"/>
      </w:pPr>
      <w:r>
        <w:t xml:space="preserve">3. Товар классифицирован Обществом в подсубпозиции [код] ТН ВЭД ЕАЭС (ставка ввозной пошлины [ставка] %) и выпущен [дата].</w:t>
      </w:r>
    </w:p>
    <w:p>
      <w:pPr>
        <w:spacing w:after="120" w:line="276"/>
        <w:ind w:left="360" w:hanging="360"/>
        <w:jc w:val="both"/>
      </w:pPr>
      <w:r>
        <w:t xml:space="preserve">4. По результатам [таможенной проверки / проверки документов и сведений после выпуска] таможенный орган принял решение о классификации товара от [дата] № [номер], отнеся товар к подсубпозиции [код] ТН ВЭД ЕАЭС (ставка [ставка] %). Основанием решения указаны следующие признаки товара: [перечислить признаки из решения о классификации].</w:t>
      </w:r>
    </w:p>
    <w:p>
      <w:pPr>
        <w:spacing w:after="120" w:line="276"/>
        <w:ind w:left="360" w:hanging="360"/>
        <w:jc w:val="both"/>
      </w:pPr>
      <w:r>
        <w:t xml:space="preserve">5. Таможенные платежи в сумме 2 800 000 руб. доначислены и уплачены Обществом [дата] (платёжное поручение № [номер]) до вынесения Постановления.</w:t>
      </w:r>
    </w:p>
    <w:p>
      <w:pPr>
        <w:spacing w:after="120" w:line="276"/>
        <w:ind w:left="360" w:hanging="360"/>
        <w:jc w:val="both"/>
      </w:pPr>
      <w:r>
        <w:t xml:space="preserve">6. [дата] составлен протокол об административном правонарушении, [дата] вынесено Постановление. В нём указано, что Общество заявило недостоверные сведения о классификационном коде товара, что повлекло занижение таможенных платежей.</w:t>
      </w:r>
    </w:p>
    <w:p>
      <w:pPr>
        <w:spacing w:after="160" w:before="200"/>
        <w:jc w:val="center"/>
      </w:pPr>
      <w:r>
        <w:rPr>
          <w:b/>
          <w:bCs/>
        </w:rPr>
        <w:t xml:space="preserve">2. В действиях Общества отсутствует состав правонарушения по ч. 2 ст. 16.2 КоАП РФ</w:t>
      </w:r>
    </w:p>
    <w:p>
      <w:pPr>
        <w:spacing w:after="120" w:line="276"/>
        <w:ind w:firstLine="709"/>
        <w:jc w:val="both"/>
      </w:pPr>
      <w:r>
        <w:t xml:space="preserve">Часть 2 ст. 16.2 КоАП РФ устанавливает ответственность за заявление недостоверных сведений о классификационном коде товара по ТН ВЭД ЕАЭС, </w:t>
      </w:r>
      <w:r>
        <w:rPr>
          <w:b/>
          <w:bCs/>
        </w:rPr>
        <w:t xml:space="preserve">сопряжённое</w:t>
      </w:r>
      <w:r>
        <w:t xml:space="preserve"> с заявлением при описании товаров неполных, недостоверных сведений об их количестве, свойствах и характеристиках, влияющих на их классификацию, либо о наименовании, описании, стране происхождения, таможенной стоимости или других сведений. Таким образом, неверный код образует объективную сторону правонарушения только вместе с недостоверным или неполным описанием товара.</w:t>
      </w:r>
    </w:p>
    <w:p>
      <w:pPr>
        <w:spacing w:after="120" w:line="276"/>
        <w:ind w:firstLine="709"/>
        <w:jc w:val="both"/>
      </w:pPr>
      <w:r>
        <w:t xml:space="preserve">Согласно п. 9 постановления Пленума ВАС РФ от 08.11.2013 № 79 «О некоторых вопросах применения таможенного законодательства», код товара по ТН ВЭД является информацией, производной от основных сведений о товаре. Указание неверного кода, не связанное с заявлением неполных или недостоверных сведений о количестве, свойствах и характеристиках товара, влияющих на классификацию, само по себе не может служить основанием для привлечения к ответственности по ч. 2 ст. 16.2 КоАП РФ. При заявлении полных и достоверных сведений таможенный орган вправе довзыскать платежи, что им и сделано.</w:t>
      </w:r>
    </w:p>
    <w:p>
      <w:pPr>
        <w:spacing w:after="120" w:line="276"/>
        <w:ind w:firstLine="709"/>
        <w:jc w:val="both"/>
      </w:pPr>
      <w:r>
        <w:t xml:space="preserve">В рассматриваемом случае:</w:t>
      </w:r>
    </w:p>
    <w:p>
      <w:pPr>
        <w:spacing w:after="120" w:line="276"/>
        <w:ind w:left="360" w:hanging="360"/>
        <w:jc w:val="both"/>
      </w:pPr>
      <w:r>
        <w:t xml:space="preserve">1. Все признаки, на которых основано решение о классификации ([перечислить]), указаны в графе 31 ДТ (см. п. 2 раздела 1).</w:t>
      </w:r>
    </w:p>
    <w:p>
      <w:pPr>
        <w:spacing w:after="120" w:line="276"/>
        <w:ind w:left="360" w:hanging="360"/>
        <w:jc w:val="both"/>
      </w:pPr>
      <w:r>
        <w:t xml:space="preserve">2. [Акт таможенного досмотра от [дата] № [номер] / заключение таможенного эксперта от [дата] № [номер]] подтвердил, что фактические наименование, количество, состав и характеристики товара соответствуют заявленным. Расхождений в описании товара таможенный орган не установил.</w:t>
      </w:r>
    </w:p>
    <w:p>
      <w:pPr>
        <w:spacing w:after="120" w:line="276"/>
        <w:ind w:left="360" w:hanging="360"/>
        <w:jc w:val="both"/>
      </w:pPr>
      <w:r>
        <w:t xml:space="preserve">3. Постановление не содержит указания ни на одно недостоверное или неполное сведение о товаре. Вменяется только иной вывод о коде, сделанный на основании тех же сведений, которые заявило Общество.</w:t>
      </w:r>
    </w:p>
    <w:p>
      <w:pPr>
        <w:spacing w:after="120" w:line="276"/>
        <w:ind w:firstLine="709"/>
        <w:jc w:val="both"/>
      </w:pPr>
      <w:r>
        <w:t xml:space="preserve">Следовательно, имеет место спор о классификации товара, последствия которого (доначисление платежей) Обществом уже исполнены, а не недостоверное декларирование. Аналогичный подход изложен в п. 26 Тематического обзора судебной практики Верховного Суда РФ № 9/2026 (утв. Президиумом ВС РФ 17.06.2026): ответственность по ч. 2 ст. 16.2 КоАП РФ связана с заявлением недостоверных сведений о характеристиках товара, повлекших занижение платежей.</w:t>
      </w:r>
    </w:p>
    <w:p>
      <w:pPr>
        <w:spacing w:after="120" w:line="276"/>
        <w:ind w:firstLine="709"/>
        <w:jc w:val="both"/>
      </w:pPr>
      <w:r>
        <w:t xml:space="preserve">Кроме того, Общество оспаривает решение о классификации от [дата] № [номер] в деле № [номер дела]. В силу п. 10 постановления Пленума ВАС РФ № 79 суд вправе проверить правомерность классификации и в настоящем деле. Установление неверной классификации таможенным органом влечёт отмену Постановления.</w:t>
      </w:r>
    </w:p>
    <w:p>
      <w:pPr>
        <w:spacing w:after="160" w:before="200"/>
        <w:jc w:val="center"/>
      </w:pPr>
      <w:r>
        <w:rPr>
          <w:b/>
          <w:bCs/>
        </w:rPr>
        <w:t xml:space="preserve">3. Отсутствует вина Общества</w:t>
      </w:r>
    </w:p>
    <w:p>
      <w:pPr>
        <w:spacing w:after="120" w:line="276"/>
        <w:ind w:firstLine="709"/>
        <w:jc w:val="both"/>
      </w:pPr>
      <w:r>
        <w:t xml:space="preserve">По ч. 2 ст. 2.1 КоАП РФ юридическое лицо признаётся виновным, если у него имелась возможность соблюсти правила и нормы, но им не были приняты все зависящие от него меры. Общество описало товар по документам производителя и представило их таможне. Тот же товар ранее неоднократно выпускался под кодом [код] по ДТ № [номера] без корректировки классификации. Общество приняло все зависящие от него меры для достоверного декларирования. Таможенный орган, на котором лежит обязанность доказывания (ч. 4 ст. 210 АПК РФ), вину Общества не обосновал.</w:t>
      </w:r>
    </w:p>
    <w:p>
      <w:pPr>
        <w:spacing w:after="160" w:before="200"/>
        <w:jc w:val="center"/>
      </w:pPr>
      <w:r>
        <w:rPr>
          <w:b/>
          <w:bCs/>
        </w:rPr>
        <w:t xml:space="preserve">4. Назначенное наказание (довод заявлен субсидиарно)</w:t>
      </w:r>
    </w:p>
    <w:p>
      <w:pPr>
        <w:spacing w:after="120" w:line="276"/>
        <w:ind w:firstLine="709"/>
        <w:jc w:val="both"/>
      </w:pPr>
      <w:r>
        <w:t xml:space="preserve">Если суд придёт к выводу о наличии состава правонарушения, Общество просит учесть следующее.</w:t>
      </w:r>
    </w:p>
    <w:p>
      <w:pPr>
        <w:spacing w:after="120" w:line="276"/>
        <w:ind w:left="360" w:hanging="360"/>
        <w:jc w:val="both"/>
      </w:pPr>
      <w:r>
        <w:t xml:space="preserve">1. Общество является субъектом малого предпринимательства (выписка из единого реестра субъектов МСП от [дата]), к административной ответственности за нарушение таможенных правил привлекается впервые. Правонарушение выявлено в ходе таможенного контроля. Таможенные платежи уплачены до вынесения Постановления, поэтому имущественный ущерб отсутствует. Вреда и угрозы вреда охраняемым ч. 2 ст. 3.4 КоАП РФ объектам нет. Ст. 16.2 КоАП РФ не названа в ч. 2 ст. 4.1.1 КоАП РФ. Следовательно, штраф подлежит замене на предупреждение (ч. 1 ст. 4.1.1 КоАП РФ).</w:t>
      </w:r>
    </w:p>
    <w:p>
      <w:pPr>
        <w:spacing w:after="120" w:line="276"/>
        <w:ind w:left="360" w:hanging="360"/>
        <w:jc w:val="both"/>
      </w:pPr>
      <w:r>
        <w:t xml:space="preserve">2. Если суд не найдёт оснований для замены, Общество просит учесть исключительные обстоятельства: добровольную уплату платежей, отсутствие негативных последствий, финансовое положение Общества ([выручка, остатки на счетах, обязательства по кредитам — по приложенной отчётности]). Минимальный размер штрафа для Общества превышает 100 000 руб., поэтому возможно назначение штрафа в размере половины минимального — 700 000 руб. (ч. 3.2, 3.3 ст. 4.1 КоАП РФ).</w:t>
      </w:r>
    </w:p>
    <w:p>
      <w:pPr>
        <w:spacing w:after="120" w:line="276"/>
        <w:ind w:firstLine="709"/>
        <w:jc w:val="both"/>
      </w:pPr>
      <w:r>
        <w:t xml:space="preserve">Исполнение Постановления до рассмотрения дела повлечёт списание 1 400 000 руб. с расчётного счёта и нарушит расчёты Общества с [поставщиками, работниками]. Это обосновывает приостановление исполнения Постановления (ч. 3 ст. 208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2.1, 3.4, 4.1, 4.1.1, 16.2, 30.1 КоАП РФ, ст. 207–211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и отменить постановление [наименование таможни] от [дата] по делу об административном правонарушении № [номер] о привлечении ООО «[наименование]» к административной ответственности по ч. 2 ст. 16.2 КоАП РФ.</w:t>
      </w:r>
    </w:p>
    <w:p>
      <w:pPr>
        <w:spacing w:after="120" w:line="276"/>
        <w:ind w:left="360" w:hanging="360"/>
        <w:jc w:val="both"/>
      </w:pPr>
      <w:r>
        <w:t xml:space="preserve">2. В случае установления судом состава правонарушения — изменить постановление в части наказания, заменив административный штраф предупреждением (ст. 4.1.1 КоАП РФ), а при отсутствии оснований для замены — снизить штраф до 700 000 руб. (ч. 3.2, 3.3 ст. 4.1 КоАП РФ).</w:t>
      </w:r>
    </w:p>
    <w:p>
      <w:pPr>
        <w:spacing w:after="120" w:line="276"/>
        <w:ind w:left="360" w:hanging="360"/>
        <w:jc w:val="both"/>
      </w:pPr>
      <w:r>
        <w:t xml:space="preserve">3. Приостановить исполнение оспариваемого постановления до вступления в законную силу решения суда по настоящему делу.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от [дата] № [номер] с документом о дате получения.</w:t>
      </w:r>
    </w:p>
    <w:p>
      <w:pPr>
        <w:spacing w:after="120" w:line="276"/>
        <w:ind w:left="360" w:hanging="360"/>
        <w:jc w:val="both"/>
      </w:pPr>
      <w:r>
        <w:t xml:space="preserve">2. Копия протокола об административном правонарушении от [дата].</w:t>
      </w:r>
    </w:p>
    <w:p>
      <w:pPr>
        <w:spacing w:after="120" w:line="276"/>
        <w:ind w:left="360" w:hanging="360"/>
        <w:jc w:val="both"/>
      </w:pPr>
      <w:r>
        <w:t xml:space="preserve">3. Копия ДТ № [номер] и документов, представленных при декларировании (контракт, инвойс, спецификация, техническая документация).</w:t>
      </w:r>
    </w:p>
    <w:p>
      <w:pPr>
        <w:spacing w:after="120" w:line="276"/>
        <w:ind w:left="360" w:hanging="360"/>
        <w:jc w:val="both"/>
      </w:pPr>
      <w:r>
        <w:t xml:space="preserve">4. Копия решения о классификации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Копия акта таможенного досмотра / заключения таможенного эксперта.</w:t>
      </w:r>
    </w:p>
    <w:p>
      <w:pPr>
        <w:spacing w:after="120" w:line="276"/>
        <w:ind w:left="360" w:hanging="360"/>
        <w:jc w:val="both"/>
      </w:pPr>
      <w:r>
        <w:t xml:space="preserve">6. Платёжное поручение об уплате таможенных платежей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Копии ДТ на ранее выпущенные партии товара.</w:t>
      </w:r>
    </w:p>
    <w:p>
      <w:pPr>
        <w:spacing w:after="120" w:line="276"/>
        <w:ind w:left="360" w:hanging="360"/>
        <w:jc w:val="both"/>
      </w:pPr>
      <w:r>
        <w:t xml:space="preserve">8. Выписка из единого реестра субъектов МСП, бухгалтерская отчётность за [период].</w:t>
      </w:r>
    </w:p>
    <w:p>
      <w:pPr>
        <w:spacing w:after="120" w:line="276"/>
        <w:ind w:left="360" w:hanging="360"/>
        <w:jc w:val="both"/>
      </w:pPr>
      <w:r>
        <w:t xml:space="preserve">9. Документы о направлении копии заявления таможенному органу.</w:t>
      </w:r>
    </w:p>
    <w:p>
      <w:pPr>
        <w:spacing w:after="120" w:line="276"/>
        <w:ind w:left="360" w:hanging="360"/>
        <w:jc w:val="both"/>
      </w:pPr>
      <w:r>
        <w:t xml:space="preserve">10. Выписка из ЕГРЮЛ,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[И. О.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2026-10-19T18:22:22.286Z</dcterms:created>
  <dcterms:modified xsi:type="dcterms:W3CDTF">2026-10-19T18:22:22.286Z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