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сетевой организации]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индивидуальный предприниматель [ФИО]</w:t>
      </w:r>
    </w:p>
    <w:p>
      <w:pPr>
        <w:spacing w:after="0"/>
        <w:jc w:val="right"/>
      </w:pPr>
      <w:r>
        <w:t xml:space="preserve">ОГРНИП [ОГРНИП], ИНН [ИНН]</w:t>
      </w:r>
    </w:p>
    <w:p>
      <w:pPr>
        <w:spacing w:after="0"/>
        <w:jc w:val="right"/>
      </w:pPr>
      <w:r>
        <w:t xml:space="preserve">дата и место регистрации в качестве ИП: [дата, инспекция]</w:t>
      </w:r>
    </w:p>
    <w:p>
      <w:pPr>
        <w:spacing w:after="0"/>
        <w:jc w:val="right"/>
      </w:pPr>
      <w:r>
        <w:t xml:space="preserve">адрес: [адрес], 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гарантирующего поставщика]</w:t>
      </w:r>
    </w:p>
    <w:p>
      <w:pPr>
        <w:spacing w:after="0"/>
        <w:jc w:val="right"/>
      </w:pPr>
      <w:r>
        <w:t xml:space="preserve">ОГРН [ОГРН],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 взыскании стоимости бездоговорного потребления электрической энергии</w:t>
      </w:r>
    </w:p>
    <w:p>
      <w:pPr>
        <w:spacing w:after="120" w:line="276"/>
        <w:ind w:firstLine="709"/>
        <w:jc w:val="both"/>
      </w:pPr>
      <w:r>
        <w:t xml:space="preserve">[Наименование сетевой организации] (далее – Истец) просит взыскать с меня неосновательное обогащение в размере [сумма, например 2 300 000] руб. – стоимость бездоговорного потребления электрической энергии по акту о неучтённом потреблении от [дата] № [номер] (далее – Акт) – и проценты по ст. 395 ГК РФ. Объём рассчитан по допустимой длительной токовой нагрузке вводного кабеля за период с [дата] по [дата] ([количество] часов).</w:t>
      </w:r>
    </w:p>
    <w:p>
      <w:pPr>
        <w:spacing w:after="120" w:line="276"/>
        <w:ind w:firstLine="709"/>
        <w:jc w:val="both"/>
      </w:pPr>
      <w:r>
        <w:t xml:space="preserve">С иском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[Дата] я приобрёл по договору купли-продажи № [номер] нежилое здание (склад) по адресу: [адрес], кадастровый номер [номер]. Право собственности зарегистрировано [дата], что подтверждается выпиской из ЕГРН.</w:t>
      </w:r>
    </w:p>
    <w:p>
      <w:pPr>
        <w:spacing w:after="120" w:line="276"/>
        <w:ind w:left="360" w:hanging="360"/>
        <w:jc w:val="both"/>
      </w:pPr>
      <w:r>
        <w:t xml:space="preserve">2. Энергопринимающие устройства склада были технологически присоединены к сетям Истца прежним собственником, что подтверждается актом об осуществлении технологического присоединения от [дата] № [номер]. Прибор учёта [тип, заводской номер] допущен в эксплуатацию актом от [дата] № [номер].</w:t>
      </w:r>
    </w:p>
    <w:p>
      <w:pPr>
        <w:spacing w:after="120" w:line="276"/>
        <w:ind w:left="360" w:hanging="360"/>
        <w:jc w:val="both"/>
      </w:pPr>
      <w:r>
        <w:t xml:space="preserve">3. [Дата], то есть через [количество] дней после регистрации права, я направил гарантирующему поставщику [наименование] заявление о заключении договора энергоснабжения с документами по п. 34 Основных положений функционирования розничных рынков электрической энергии, утверждённых постановлением Правительства РФ от 04.05.2012 № 442 (далее – Основные положения). Заявление получено [дата] (вх. № [номер]).</w:t>
      </w:r>
    </w:p>
    <w:p>
      <w:pPr>
        <w:spacing w:after="120" w:line="276"/>
        <w:ind w:left="360" w:hanging="360"/>
        <w:jc w:val="both"/>
      </w:pPr>
      <w:r>
        <w:t xml:space="preserve">4. С [месяц, год] гарантирующий поставщик выставлял мне счета на оплату электрической энергии по объекту, и я их оплатил: платёжные поручения от [даты, номера] на общую сумму [сумма] руб. Договор энергоснабжения № [номер] подписан гарантирующим поставщиком только [дата].</w:t>
      </w:r>
    </w:p>
    <w:p>
      <w:pPr>
        <w:spacing w:after="120" w:line="276"/>
        <w:ind w:left="360" w:hanging="360"/>
        <w:jc w:val="both"/>
      </w:pPr>
      <w:r>
        <w:t xml:space="preserve">5. Акт составлен [дата] в моё отсутствие. О дате и времени его составления меня не уведомляли, фото- и видеоматериалы к копии Акта не приложены, дата предыдущей проверки объектов электросетевого хозяйства в Акте не указана.</w:t>
      </w:r>
    </w:p>
    <w:p>
      <w:pPr>
        <w:spacing w:after="160" w:before="200"/>
        <w:jc w:val="center"/>
      </w:pPr>
      <w:r>
        <w:rPr>
          <w:b/>
          <w:bCs/>
        </w:rPr>
        <w:t xml:space="preserve">2. Потребление не является бездоговорным</w:t>
      </w:r>
    </w:p>
    <w:p>
      <w:pPr>
        <w:spacing w:after="120" w:line="276"/>
        <w:ind w:left="360" w:hanging="360"/>
        <w:jc w:val="both"/>
      </w:pPr>
      <w:r>
        <w:t xml:space="preserve">6. Согласно п. 34(1) Основных положений поставка электрической энергии в период со дня возникновения права собственности на энергопринимающее устройство до дня заключения договора между гарантирующим поставщиком и новым собственником не является бездоговорным потреблением, если новый собственник обратился к гарантирующему поставщику в течение 30 дней со дня перехода права с заявлением о заключении договора. Договор исполняется с даты возникновения права собственности.</w:t>
      </w:r>
    </w:p>
    <w:p>
      <w:pPr>
        <w:spacing w:after="120" w:line="276"/>
        <w:ind w:left="360" w:hanging="360"/>
        <w:jc w:val="both"/>
      </w:pPr>
      <w:r>
        <w:t xml:space="preserve">7. Заявление подано в пределах 30-дневного срока (п. 3 отзыва). Время, в течение которого гарантирующий поставщик рассматривал заявление (п. 39 Основных положений), не может быть поставлено мне в вину. Аналогичный вывод сделан в постановлении Арбитражного суда Северо-Западного округа от 27.03.2025 по делу № А56-92133/2023.</w:t>
      </w:r>
    </w:p>
    <w:p>
      <w:pPr>
        <w:spacing w:after="120" w:line="276"/>
        <w:ind w:left="360" w:hanging="360"/>
        <w:jc w:val="both"/>
      </w:pPr>
      <w:r>
        <w:t xml:space="preserve">8. Кроме того, гарантирующий поставщик выставлял мне счета и принимал оплату за электрическую энергию по объекту. Тем самым он подтвердил договорные отношения (п. 3 ст. 432, ст. 544 ГК РФ). При таком поведении поставщика правила о бездоговорном потреблении не применяются (определение Судебной коллегии по экономическим спорам Верховного Суда РФ от 01.09.2020 № 310-ЭС19-26999).</w:t>
      </w:r>
    </w:p>
    <w:p>
      <w:pPr>
        <w:spacing w:after="120" w:line="276"/>
        <w:ind w:left="360" w:hanging="360"/>
        <w:jc w:val="both"/>
      </w:pPr>
      <w:r>
        <w:t xml:space="preserve">9. Взыскание с меня стоимости энергии, которая оплачена гарантирующему поставщику, означало бы двойную оплату одного и того же объёма.</w:t>
      </w:r>
    </w:p>
    <w:p>
      <w:pPr>
        <w:spacing w:after="160" w:before="200"/>
        <w:jc w:val="center"/>
      </w:pPr>
      <w:r>
        <w:rPr>
          <w:b/>
          <w:bCs/>
        </w:rPr>
        <w:t xml:space="preserve">3. Акт о неучтённом потреблении составлен с нарушениями</w:t>
      </w:r>
    </w:p>
    <w:p>
      <w:pPr>
        <w:spacing w:after="120" w:line="276"/>
        <w:ind w:left="360" w:hanging="360"/>
        <w:jc w:val="both"/>
      </w:pPr>
      <w:r>
        <w:t xml:space="preserve">10. По п. 178 Основных положений акт может быть составлен в отсутствие лица, осуществляющего потребление, только при наличии доказательств его надлежащего уведомления о дате и времени составления акта. При составлении акта на месте в отсутствие этого лица обязательна фото- и (или) видеосъёмка, материалы которой передаются вместе с актом.</w:t>
      </w:r>
    </w:p>
    <w:p>
      <w:pPr>
        <w:spacing w:after="120" w:line="276"/>
        <w:ind w:left="360" w:hanging="360"/>
        <w:jc w:val="both"/>
      </w:pPr>
      <w:r>
        <w:t xml:space="preserve">11. Доказательства уведомления и материалы съёмки Истец не представил. В Акте не указана дата предыдущей проверки технического состояния объектов электросетевого хозяйства, без которой период по п. 189 Основных положений определить невозможно. Акт не может служить достаточным доказательством факта, периода и объёма потребления.</w:t>
      </w:r>
    </w:p>
    <w:p>
      <w:pPr>
        <w:spacing w:after="160" w:before="200"/>
        <w:jc w:val="center"/>
      </w:pPr>
      <w:r>
        <w:rPr>
          <w:b/>
          <w:bCs/>
        </w:rPr>
        <w:t xml:space="preserve">4. Расчёт Истца не соответствует Основным положениям</w:t>
      </w:r>
    </w:p>
    <w:p>
      <w:pPr>
        <w:spacing w:after="120" w:line="276"/>
        <w:ind w:left="360" w:hanging="360"/>
        <w:jc w:val="both"/>
      </w:pPr>
      <w:r>
        <w:t xml:space="preserve">12. По п. 189 Основных положений период бездоговорного потребления определяется с даты предыдущей контрольной проверки до даты составления акта. Истец взял максимальный период в один год ([дата] – [дата]), хотя право собственности возникло у меня лишь [дата]. За время до этой даты я не мог быть потребителем.</w:t>
      </w:r>
    </w:p>
    <w:p>
      <w:pPr>
        <w:spacing w:after="120" w:line="276"/>
        <w:ind w:left="360" w:hanging="360"/>
        <w:jc w:val="both"/>
      </w:pPr>
      <w:r>
        <w:t xml:space="preserve">13. Даже если суд сочтёт заявление поданным с нарушением срока, по последнему абзацу п. 34(1) Основных положений бездоговорным считается только период со дня перехода права до дня получения заявления гарантирующим поставщиком, то есть с [дата] по [дата]. Объём за этот период определяется по показаниям прибора учёта, а расчётный способ применяется лишь при невозможности их использовать. Прибор учёта исправен и допущен в эксплуатацию. По показаниям на [дата] ([показания]) и [дата] ([показания]) объём составил [количество] кВт·ч, стоимость по цене п. 84 Основных положений – [сумма] руб. (контррасчёт прилагается).</w:t>
      </w:r>
    </w:p>
    <w:p>
      <w:pPr>
        <w:spacing w:after="160" w:before="200"/>
        <w:jc w:val="center"/>
      </w:pPr>
      <w:r>
        <w:rPr>
          <w:b/>
          <w:bCs/>
        </w:rPr>
        <w:t xml:space="preserve">5. Позиция на случай удовлетворения иска</w:t>
      </w:r>
    </w:p>
    <w:p>
      <w:pPr>
        <w:spacing w:after="120" w:line="276"/>
        <w:ind w:left="360" w:hanging="360"/>
        <w:jc w:val="both"/>
      </w:pPr>
      <w:r>
        <w:t xml:space="preserve">14. Если суд придёт к выводу о бездоговорном потреблении, прошу учесть п. 11 Обзора судебной практики по спорам об оплате неучтённого потребления воды, тепловой и электрической энергии, поставленной по присоединённой сети (утв. Президиумом Верховного Суда РФ 22.12.2021), и определение Верховного Суда РФ от 20.01.2026 № 305-ЭС25-10610. Абонент вправе доказать фактический объём потребления. Разница между расчётной и фактической стоимостью составляет ответственность, которая может быть уменьшена по ст. 333 и 404 ГК РФ.</w:t>
      </w:r>
    </w:p>
    <w:p>
      <w:pPr>
        <w:spacing w:after="120" w:line="276"/>
        <w:ind w:left="360" w:hanging="360"/>
        <w:jc w:val="both"/>
      </w:pPr>
      <w:r>
        <w:t xml:space="preserve">15. Основания для уменьшения: я своевременно обратился к гарантирующему поставщику и оплачивал счета, а договор не заключался по причинам, от меня не зависящим. Расчётный объём ([количество] кВт·ч) превышает фактический ([количество] кВт·ч) в [число] раз. Истец не понёс потерь в размере, сопоставимом с заявленной суммой.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51, 66, 131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[наименование сетевой организации] отказать полностью.</w:t>
      </w:r>
    </w:p>
    <w:p>
      <w:pPr>
        <w:spacing w:after="120" w:line="276"/>
        <w:ind w:left="360" w:hanging="360"/>
        <w:jc w:val="both"/>
      </w:pPr>
      <w:r>
        <w:t xml:space="preserve">2. В случае удовлетворения иска уменьшить взыскиваемую сумму до стоимости фактически потреблённой электрической энергии по показаниям прибора учёта – [сумма] руб.</w:t>
      </w:r>
    </w:p>
    <w:p>
      <w:pPr>
        <w:spacing w:after="120" w:line="276"/>
        <w:ind w:left="360" w:hanging="360"/>
        <w:jc w:val="both"/>
      </w:pPr>
      <w:r>
        <w:t xml:space="preserve">3. Привлечь к участию в деле в качестве третьего лица, не заявляющего самостоятельных требований относительно предмета спора, [наименование гарантирующего поставщика] (если не привлечено ранее).</w:t>
      </w:r>
    </w:p>
    <w:p>
      <w:pPr>
        <w:spacing w:after="120" w:line="276"/>
        <w:ind w:left="360" w:hanging="360"/>
        <w:jc w:val="both"/>
      </w:pPr>
      <w:r>
        <w:t xml:space="preserve">4. Истребовать у Истца доказательства уведомления ответчика о составлении Акта, материалы фото- и видеосъёмки, а также акт предыдущей проверки объектов электросетевого хозяйства в месте выявления.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Выписка из ЕГРН на склад.</w:t>
      </w:r>
    </w:p>
    <w:p>
      <w:pPr>
        <w:spacing w:after="120" w:line="276"/>
        <w:ind w:left="360" w:hanging="360"/>
        <w:jc w:val="both"/>
      </w:pPr>
      <w:r>
        <w:t xml:space="preserve">2. Копия договора купли-продажи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заявления о заключении договора энергоснабжения с отметкой о получении.</w:t>
      </w:r>
    </w:p>
    <w:p>
      <w:pPr>
        <w:spacing w:after="120" w:line="276"/>
        <w:ind w:left="360" w:hanging="360"/>
        <w:jc w:val="both"/>
      </w:pPr>
      <w:r>
        <w:t xml:space="preserve">4. Копии счетов гарантирующего поставщика и платёжных поручений.</w:t>
      </w:r>
    </w:p>
    <w:p>
      <w:pPr>
        <w:spacing w:after="120" w:line="276"/>
        <w:ind w:left="360" w:hanging="360"/>
        <w:jc w:val="both"/>
      </w:pPr>
      <w:r>
        <w:t xml:space="preserve">5. Копия договора энергоснабжения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6. Копия акта допуска прибора учёта в эксплуатацию, фотографии показаний.</w:t>
      </w:r>
    </w:p>
    <w:p>
      <w:pPr>
        <w:spacing w:after="120" w:line="276"/>
        <w:ind w:left="360" w:hanging="360"/>
        <w:jc w:val="both"/>
      </w:pPr>
      <w:r>
        <w:t xml:space="preserve">7. Контррасчёт стоимости по показаниям прибора учёта.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отзыва Истцу и третьему лицу.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Индивидуальный предприниматель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2026-10-19T18:24:57.750Z</dcterms:created>
  <dcterms:modified xsi:type="dcterms:W3CDTF">2026-10-19T18:24:57.750Z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