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[А00-00000/0000]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[ООО «Наименование»],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конкурсный управляющий [ФИО],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бывшего генерального директора], [дата рождения],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Судебное заседание: [дата и время]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заявление конкурсного управляющего о признании недействительными выплат премии и надбавки бывшему генеральному директору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обособленный спор по заявлению конкурсного управляющего [ООО «Наименование»] (далее — Должник) о признании недействительными сделками выплат мне годовой премии за [год] в размере [сумма] руб. и надбавки за [период] в размере [сумма] руб., всего 4 100 000 руб., и о взыскании этой суммы в конкурсную массу. Заявитель ссылается на п. 1 и 2 ст. 61.2 Федерального закона «О несостоятельности (банкротстве)» (далее — Закон о банкротстве) [при наличии: а также на ст. 10, 168 ГК РФ].</w:t>
      </w:r>
    </w:p>
    <w:p>
      <w:pPr>
        <w:spacing w:after="120" w:line="276"/>
        <w:ind w:firstLine="709"/>
        <w:jc w:val="both"/>
      </w:pPr>
      <w:r>
        <w:t xml:space="preserve">С заявлением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выплат</w:t>
      </w:r>
    </w:p>
    <w:p>
      <w:pPr>
        <w:spacing w:after="120" w:line="276"/>
        <w:ind w:left="360" w:hanging="360"/>
        <w:jc w:val="both"/>
      </w:pPr>
      <w:r>
        <w:t xml:space="preserve">1. Я занимал должность генерального директора Должника с [дата] по [дата] на основании решения [общего собрания участников / единственного участника] от [дата] и трудового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2. Порядок премирования работников, включая генерального директора, установлен Положением о премировании, утверждённым [приказом / решением общего собрания] от [дата] 2019 г. Согласно п. [номер] Положения годовая премия руководителя составляет [формула, например: 1% от выручки по заключённым договорам при выполнении плана], надбавка — [основание и размер].</w:t>
      </w:r>
    </w:p>
    <w:p>
      <w:pPr>
        <w:spacing w:after="120" w:line="276"/>
        <w:ind w:left="360" w:hanging="360"/>
        <w:jc w:val="both"/>
      </w:pPr>
      <w:r>
        <w:t xml:space="preserve">3. Премия за [год] начислена [приказом / решением участников] от [дата] № [номер] по итогам выполнения плановых показателей: в [год] при моём участии Должник заключил контракты на общую сумму 120 000 000 руб. (перечень в приложении). Выплата произведена [дата] платёжным поручением № [номер]; надбавка выплачивалась с [дата] по [дата].</w:t>
      </w:r>
    </w:p>
    <w:p>
      <w:pPr>
        <w:spacing w:after="120" w:line="276"/>
        <w:ind w:left="360" w:hanging="360"/>
        <w:jc w:val="both"/>
      </w:pPr>
      <w:r>
        <w:t xml:space="preserve">4. Заявление о признании Должника банкротом принято к производству определением суда от [дата], то есть спорные выплаты совершены примерно за [количество] месяцев до этой даты.</w:t>
      </w:r>
    </w:p>
    <w:p>
      <w:pPr>
        <w:spacing w:after="160" w:before="200"/>
        <w:jc w:val="center"/>
      </w:pPr>
      <w:r>
        <w:rPr>
          <w:b/>
          <w:bCs/>
        </w:rPr>
        <w:t xml:space="preserve">2. Неравноценного встречного исполнения нет (п. 1 ст. 61.2 Закона о банкротстве)</w:t>
      </w:r>
    </w:p>
    <w:p>
      <w:pPr>
        <w:spacing w:after="120" w:line="276"/>
        <w:ind w:left="360" w:hanging="360"/>
        <w:jc w:val="both"/>
      </w:pPr>
      <w:r>
        <w:t xml:space="preserve">5. Премии и надбавки входят в состав заработной платы (ст. 129, 135 ТК РФ). Встречным предоставлением по трудовому договору является выполнение мною трудовой функции руководителя, которое заявителем не оспаривается.</w:t>
      </w:r>
    </w:p>
    <w:p>
      <w:pPr>
        <w:spacing w:after="120" w:line="276"/>
        <w:ind w:left="360" w:hanging="360"/>
        <w:jc w:val="both"/>
      </w:pPr>
      <w:r>
        <w:t xml:space="preserve">6. Для вывода о неравноценности необходимо сопоставить всю фактически полученную работником плату за труд с вознаграждением по аналогичной должности у работодателей, схожих с должником по роду и масштабу деятельности; неравноценность может быть констатирована при существенном (кратном) отличии, а бремя доказывания лежит на оспаривающем лице (п. 8 постановления Пленума ВАС РФ от 23.12.2010 № 63; Определение Судебной коллегии по экономическим спорам Верховного Суда РФ от 24.07.2025 № 305-ЭС25-2583).</w:t>
      </w:r>
    </w:p>
    <w:p>
      <w:pPr>
        <w:spacing w:after="120" w:line="276"/>
        <w:ind w:left="360" w:hanging="360"/>
        <w:jc w:val="both"/>
      </w:pPr>
      <w:r>
        <w:t xml:space="preserve">7. Согласно справке [наименование кадрового агентства] от [дата] № [номер] среднее совокупное годовое вознаграждение генерального директора [отрасль] компании с выручкой [диапазон] в [регион] в [год] составляло [сумма] руб. Моё совокупное вознаграждение за тот же год с учётом спорных выплат составило [сумма] руб., то есть ниже рыночного уровня.</w:t>
      </w:r>
    </w:p>
    <w:p>
      <w:pPr>
        <w:spacing w:after="120" w:line="276"/>
        <w:ind w:left="360" w:hanging="360"/>
        <w:jc w:val="both"/>
      </w:pPr>
      <w:r>
        <w:t xml:space="preserve">8. Размер премии рассчитан по формуле, действовавшей с 2019 г. и применявшейся в предыдущие годы, когда признаков неплатёжеспособности у Должника заведомо не было. Резкого увеличения вознаграждения в спорный период не было: в [год] и [год] годовая премия составляла [сумма] и [сумма] руб. соответственно.</w:t>
      </w:r>
    </w:p>
    <w:p>
      <w:pPr>
        <w:spacing w:after="120" w:line="276"/>
        <w:ind w:left="360" w:hanging="360"/>
        <w:jc w:val="both"/>
      </w:pPr>
      <w:r>
        <w:t xml:space="preserve">9. Заявитель доказательств кратного превышения рыночного уровня не представил.</w:t>
      </w:r>
    </w:p>
    <w:p>
      <w:pPr>
        <w:spacing w:after="160" w:before="200"/>
        <w:jc w:val="center"/>
      </w:pPr>
      <w:r>
        <w:rPr>
          <w:b/>
          <w:bCs/>
        </w:rPr>
        <w:t xml:space="preserve">3. Цели причинения вреда и вреда кредиторам нет (п. 2 ст. 61.2 Закона о банкротстве)</w:t>
      </w:r>
    </w:p>
    <w:p>
      <w:pPr>
        <w:spacing w:after="120" w:line="276"/>
        <w:ind w:left="360" w:hanging="360"/>
        <w:jc w:val="both"/>
      </w:pPr>
      <w:r>
        <w:t xml:space="preserve">10. Презумпция цели причинения вреда (абз. 2 п. 2 ст. 61.2 Закона о банкротстве) применяется, если на момент сделки должник отвечал признаку неплатёжеспособности или недостаточности имущества. На дату выплаты [дата] таких признаков не было: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бухгалтерскому балансу за [период] стоимость активов составляла [сумма] руб., обязательства — [сумма] руб., чистые активы положительные;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просроченной задолженности перед кредиторами, налоговой недоимки, исков о взыскании долга и исполнительных производств на эту дату не имелось (оборотно-сальдовые ведомости, справка ФНС о состоянии расчётов, сведения с сайта ФССП);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задолженность перед кредиторами, требования которых включены в реестр, возникла с [дата], то есть после спорных выплат [указать причину, например: расторжение крупного контракта заказчиком].</w:t>
      </w:r>
    </w:p>
    <w:p>
      <w:pPr>
        <w:spacing w:after="120" w:line="276"/>
        <w:ind w:left="360" w:hanging="360"/>
        <w:jc w:val="both"/>
      </w:pPr>
      <w:r>
        <w:t xml:space="preserve">11. Вред имущественным правам кредиторов отсутствует: Должник получил равноценное встречное предоставление в виде моей работы, результатом которой стали контракты на 120 000 000 руб. Сам по себе мой статус заинтересованного лица (абз. 2 п. 2 ст. 19 Закона о банкротстве) недостаточен для признания сделки недействительной при отсутствии неплатёжеспособности и вреда.</w:t>
      </w:r>
    </w:p>
    <w:p>
      <w:pPr>
        <w:spacing w:after="120" w:line="276"/>
        <w:ind w:left="360" w:hanging="360"/>
        <w:jc w:val="both"/>
      </w:pPr>
      <w:r>
        <w:t xml:space="preserve">12. Выплаты произведены в соответствии с действующим локальным актом и [решением участников / приказом] от [дата], а не по моему единоличному усмотрению. По тому же Положению в [год] премии получили и другие работники Должника.</w:t>
      </w:r>
    </w:p>
    <w:p>
      <w:pPr>
        <w:spacing w:after="160" w:before="200"/>
        <w:jc w:val="center"/>
      </w:pPr>
      <w:r>
        <w:rPr>
          <w:b/>
          <w:bCs/>
        </w:rPr>
        <w:t xml:space="preserve">4. Оснований для применения ст. 10, 168 ГК РФ нет</w:t>
      </w:r>
    </w:p>
    <w:p>
      <w:pPr>
        <w:spacing w:after="120" w:line="276"/>
        <w:ind w:left="360" w:hanging="360"/>
        <w:jc w:val="both"/>
      </w:pPr>
      <w:r>
        <w:t xml:space="preserve">13. Оспаривание сделки по ст. 10, 168 ГК РФ в деле о банкротстве допустимо, только если её пороки выходят за пределы дефектов подозрительной сделки. Заявитель таких пороков не указал: все его доводы охватываются п. 1 и 2 ст. 61.2 Закона о банкротстве (Определение Верховного Суда РФ от 24.07.2025 № 305-ЭС25-2583).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61.1, 61.2 Закона о банкротстве, ст. 65,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конкурсному управляющему [ФИО] в удовлетворении заявления о признании недействительными выплат годовой премии и надбавки в общей сумме 4 100 000 руб. и применении последствий недействительности.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обособленного спора документы согласно приложению.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Трудовой договор от [дата] № [номер] и дополнительные соглашения к нему.</w:t>
      </w:r>
    </w:p>
    <w:p>
      <w:pPr>
        <w:spacing w:after="120" w:line="276"/>
        <w:ind w:left="360" w:hanging="360"/>
        <w:jc w:val="both"/>
      </w:pPr>
      <w:r>
        <w:t xml:space="preserve">2. Положение о премировании от [дата] 2019 г.</w:t>
      </w:r>
    </w:p>
    <w:p>
      <w:pPr>
        <w:spacing w:after="120" w:line="276"/>
        <w:ind w:left="360" w:hanging="360"/>
        <w:jc w:val="both"/>
      </w:pPr>
      <w:r>
        <w:t xml:space="preserve">3. [Приказ / решение участников] о начислении премии от [дата] № [номер].</w:t>
      </w:r>
    </w:p>
    <w:p>
      <w:pPr>
        <w:spacing w:after="120" w:line="276"/>
        <w:ind w:left="360" w:hanging="360"/>
        <w:jc w:val="both"/>
      </w:pPr>
      <w:r>
        <w:t xml:space="preserve">4. Перечень договоров, заключённых Должником в [год], на сумму 120 000 000 руб., с копиями договоров.</w:t>
      </w:r>
    </w:p>
    <w:p>
      <w:pPr>
        <w:spacing w:after="120" w:line="276"/>
        <w:ind w:left="360" w:hanging="360"/>
        <w:jc w:val="both"/>
      </w:pPr>
      <w:r>
        <w:t xml:space="preserve">5. Справка [наименование кадрового агентства] о рыночном уровне вознаграждения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6. Бухгалтерский баланс Должника за [период], оборотно-сальдовые ведомости по счетам 60, 62, 68, 69.</w:t>
      </w:r>
    </w:p>
    <w:p>
      <w:pPr>
        <w:spacing w:after="120" w:line="276"/>
        <w:ind w:left="360" w:hanging="360"/>
        <w:jc w:val="both"/>
      </w:pPr>
      <w:r>
        <w:t xml:space="preserve">7. Сведения об отсутствии исков и исполнительных производств на [дата].</w:t>
      </w:r>
    </w:p>
    <w:p>
      <w:pPr>
        <w:spacing w:after="120" w:line="276"/>
        <w:ind w:left="360" w:hanging="360"/>
        <w:jc w:val="both"/>
      </w:pPr>
      <w:r>
        <w:t xml:space="preserve">8. Расчётные листки за [годы].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отзыва конкурсному управляющему и лицам, участвующим в обособленном споре.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2026-10-19T18:37:47.835Z</dcterms:created>
  <dcterms:modified xsi:type="dcterms:W3CDTF">2026-10-19T18:37:47.835Z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