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города Москвы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Федеральная служба по надзору в сфере здравоохранения (Росздравнадзор)</w:t>
      </w:r>
    </w:p>
    <w:p>
      <w:pPr>
        <w:spacing w:after="0"/>
        <w:jc w:val="right"/>
      </w:pPr>
      <w:r>
        <w:t xml:space="preserve">адрес: 109012, г. Москва, Славянская пл., д. 4, стр. 1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экспертного учреждения Росздравнадзора]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Росздравнадзора об отмене государственной регистрации медицинского изделия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Заявитель) производит медицинское изделие «[наименование, например: Катетеры внутривенные периферические однократного применения]» по ТУ [номер]. Изделие зарегистрировано, регистрационное удостоверение от [дата] № РЗН [номер], класс потенциального риска [класс].</w:t>
      </w:r>
    </w:p>
    <w:p>
      <w:pPr>
        <w:spacing w:after="120" w:line="276"/>
        <w:ind w:firstLine="709"/>
        <w:jc w:val="both"/>
      </w:pPr>
      <w:r>
        <w:t xml:space="preserve">Приказом Росздравнадзора от [дата] № [номер] (далее — Приказ) государственная регистрация изделия отменена на основании подпункта «в» пункта 137 Правил государственной регистрации медицинских изделий, утвержденных постановлением Правительства РФ от 30.11.2024 № 1684 (далее — Правила). Уведомление размещено в едином личном кабинете Заявителя [дата].</w:t>
      </w:r>
    </w:p>
    <w:p>
      <w:pPr>
        <w:spacing w:after="120" w:line="276"/>
        <w:ind w:firstLine="709"/>
        <w:jc w:val="both"/>
      </w:pPr>
      <w:r>
        <w:t xml:space="preserve">Согласно Приказу и уведомлению, основанием отмены послужили два сообщения о неблагоприятных событиях: от [дата] (медицинская организация [наименование], серия [номер], [кратко: окклюзия катетера]) и от [дата] (медицинская организация [наименование], серия [номер], [кратко: местная воспалительная реакция]). Иных сведений, в том числе акта контрольного (надзорного) мероприятия и результатов экспертизы образцов, в Приказе нет.</w:t>
      </w:r>
    </w:p>
    <w:p>
      <w:pPr>
        <w:spacing w:after="120" w:line="276"/>
        <w:ind w:firstLine="709"/>
        <w:jc w:val="both"/>
      </w:pPr>
      <w:r>
        <w:t xml:space="preserve">Заявитель считает Приказ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 соблюден порядок мониторинга безопасности медицинских изделий.</w:t>
      </w:r>
    </w:p>
    <w:p>
      <w:pPr>
        <w:spacing w:after="120" w:line="276"/>
        <w:ind w:firstLine="709"/>
        <w:jc w:val="both"/>
      </w:pPr>
      <w:r>
        <w:t xml:space="preserve">Порядок осуществления мониторинга безопасности медицинских изделий утвержден приказом Минздрава России от 26.05.2026 № 540н (далее — Порядок). По пункту 9 Порядка Росздравнадзор в течение семи рабочих дней со дня поступления сообщения о неблагоприятном событии уведомляет производителя и запрашивает у него информацию. Пункт 10 Порядка дает производителю 10 рабочих дней на первичные сведения и 30 рабочих дней на полный отчет о расследовании и корректирующих действиях.</w:t>
      </w:r>
    </w:p>
    <w:p>
      <w:pPr>
        <w:spacing w:after="120" w:line="276"/>
        <w:ind w:firstLine="709"/>
        <w:jc w:val="both"/>
      </w:pPr>
      <w:r>
        <w:t xml:space="preserve">Такое уведомление Заявитель не получал, что подтверждается выгрузкой из личного кабинета за период с [дата] по [дата]. Решение принято [через ... рабочих дней после первого сообщения], то есть до истечения срока, отведенного производителю. Экспертная позиция экспертного учреждения (пункт 12 Порядка) Заявителю не направлялась.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Причинно-следственная связь между применением изделия и событиями не установлена.</w:t>
      </w:r>
    </w:p>
    <w:p>
      <w:pPr>
        <w:spacing w:after="120" w:line="276"/>
        <w:ind w:firstLine="709"/>
        <w:jc w:val="both"/>
      </w:pPr>
      <w:r>
        <w:t xml:space="preserve">Согласно частям 6 и 7 статьи 96 Федерального закона от 21.11.2011 № 323-ФЗ, меры принимаются при получении и подтверждении информации о неблагоприятных событиях, а если информация не подтверждается, применение изделия возобновляется. Оба сообщения описывают осложнения, которые возможны при катетеризации независимо от изделия и прямо указаны в разделе [номер] инструкции по применению как известные риски. Собственное расследование Заявителя (отчет от [дата]) показало, что архивные образцы серий [номера] соответствуют нормативной документации (протоколы испытаний аккредитованной лаборатории [наименование] от [дата] №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Отсутствует основание, предусмотренное подпунктом «в» пункта 137 Правил.</w:t>
      </w:r>
    </w:p>
    <w:p>
      <w:pPr>
        <w:spacing w:after="120" w:line="276"/>
        <w:ind w:firstLine="709"/>
        <w:jc w:val="both"/>
      </w:pPr>
      <w:r>
        <w:t xml:space="preserve">Подпункт «в» пункта 137 Правил допускает отмену регистрации только при представлении сведений, подтверждающих угрозу жизни и здоровью, </w:t>
      </w:r>
      <w:r>
        <w:rPr>
          <w:b/>
          <w:bCs/>
        </w:rPr>
        <w:t xml:space="preserve">по результатам федерального государственного контроля (надзора)</w:t>
      </w:r>
      <w:r>
        <w:t xml:space="preserve">. Контрольные (надзорные) мероприятия по Федеральному закону от 31.07.2020 № 248-ФЗ в отношении Заявителя и изделия не проводились, образцы не отбирались, акт не составлялся. Сообщения, полученные в рамках мониторинга, результатами контроля не являются. По пункту 13 Порядка они служат основанием для решения о проведении контрольных мероприятий и при необходимости о приостановлении применения серии, но не для отмены регистрации.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Мера несоразмерна.</w:t>
      </w:r>
    </w:p>
    <w:p>
      <w:pPr>
        <w:spacing w:after="120" w:line="276"/>
        <w:ind w:firstLine="709"/>
        <w:jc w:val="both"/>
      </w:pPr>
      <w:r>
        <w:t xml:space="preserve">Сообщения касаются двух серий из [количество] выпущенных с [год]. Других сообщений по изделию за [период] не поступало. Закон предусматривает менее строгие меры: приостановление применения конкретных серий (пункт 13 Порядка) и изъятие серии из обращения. Отмена регистрации прекращает обращение всех серий и моделей и противоречит части 3 статьи 55 Конституции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Приказ нарушает права Заявителя в сфере предпринимательской деятельности.</w:t>
      </w:r>
    </w:p>
    <w:p>
      <w:pPr>
        <w:spacing w:after="120" w:line="276"/>
        <w:ind w:firstLine="709"/>
        <w:jc w:val="both"/>
      </w:pPr>
      <w:r>
        <w:t xml:space="preserve">Выпуск и реализация изделия остановлены, заказчики по контрактам [номера] заявили об отказе от приемки, на складе находится [количество] единиц со сроком годности до [дата].</w:t>
      </w:r>
    </w:p>
    <w:p>
      <w:pPr>
        <w:spacing w:after="120" w:line="276"/>
        <w:ind w:firstLine="709"/>
        <w:jc w:val="both"/>
      </w:pPr>
      <w:r>
        <w:t xml:space="preserve">В силу части 5 статьи 200 АПК РФ обязанность доказать законность Приказа и обстоятельства, послужившие основанием для его принятия, лежит на Росздравнадзоре.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приостановлении действия Приказа.</w:t>
      </w:r>
      <w:r>
        <w:t xml:space="preserve"> Без приостановления Заявитель понесет значительный ущерб: [сумма] руб. по контрактам, списание продукции с истекающим сроком годности, утрата позиций в закупках. Восстановить эти потери после решения суда будет затруднительно (часть 2 статьи 90 АПК РФ). Безопасность изделия подтверждена протоколами испытаний, поэтому приостановление не создает угрозы пациентам. Заявитель готов предоставить встречное обеспечение (статья 94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90, 198, 199, 200, 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приказ Росздравнадзора от [дата] № [номер] в части отмены государственной регистрации медицинского изделия «[наименование]», регистрационное удостоверение от [дата] № РЗН [номер].</w:t>
      </w:r>
    </w:p>
    <w:p>
      <w:pPr>
        <w:spacing w:after="120" w:line="276"/>
        <w:ind w:left="360" w:hanging="360"/>
        <w:jc w:val="both"/>
      </w:pPr>
      <w:r>
        <w:t xml:space="preserve">2. Обязать Росздравнадзор устранить допущенные нарушения прав Заявителя путем восстановления реестровой записи о государственной регистрации изделия в государственном реестре медицинских изделий.</w:t>
      </w:r>
    </w:p>
    <w:p>
      <w:pPr>
        <w:spacing w:after="120" w:line="276"/>
        <w:ind w:left="360" w:hanging="360"/>
        <w:jc w:val="both"/>
      </w:pPr>
      <w:r>
        <w:t xml:space="preserve">3. До вступления решения в законную силу приостановить действие приказа Росздравнадзора от [дата] № [номер] в части отмены государственной регистрации изделия (часть 3 статьи 199 АПК РФ).</w:t>
      </w:r>
    </w:p>
    <w:p>
      <w:pPr>
        <w:spacing w:after="120" w:line="276"/>
        <w:ind w:left="360" w:hanging="360"/>
        <w:jc w:val="both"/>
      </w:pPr>
      <w:r>
        <w:t xml:space="preserve">4. Истребовать у Росздравнадзора материалы мониторинга безопасности по изделию: сообщения о неблагоприятных событиях, оценку экспертного учреждения по пункту 8 Порядка, экспертную позицию по пункту 12 Порядка, уведомления в адрес Заявителя.</w:t>
      </w:r>
    </w:p>
    <w:p>
      <w:pPr>
        <w:spacing w:after="120" w:line="276"/>
        <w:ind w:left="360" w:hanging="360"/>
        <w:jc w:val="both"/>
      </w:pPr>
      <w:r>
        <w:t xml:space="preserve">5. Взыскать с Росздравнадзора в пользу Заявителя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приказа Росздравнадзора от [дата] № [номер] и уведомления.</w:t>
      </w:r>
    </w:p>
    <w:p>
      <w:pPr>
        <w:spacing w:after="120" w:line="276"/>
        <w:ind w:left="360" w:hanging="360"/>
        <w:jc w:val="both"/>
      </w:pPr>
      <w:r>
        <w:t xml:space="preserve">2. Копия регистрационного удостоверения от [дата] № РЗН [номер].</w:t>
      </w:r>
    </w:p>
    <w:p>
      <w:pPr>
        <w:spacing w:after="120" w:line="276"/>
        <w:ind w:left="360" w:hanging="360"/>
        <w:jc w:val="both"/>
      </w:pPr>
      <w:r>
        <w:t xml:space="preserve">3. Выгрузка из личного кабинета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4. Отчет о расследовании неблагоприятных событий от [дата].</w:t>
      </w:r>
    </w:p>
    <w:p>
      <w:pPr>
        <w:spacing w:after="120" w:line="276"/>
        <w:ind w:left="360" w:hanging="360"/>
        <w:jc w:val="both"/>
      </w:pPr>
      <w:r>
        <w:t xml:space="preserve">5. Протоколы испытаний серий [номера].</w:t>
      </w:r>
    </w:p>
    <w:p>
      <w:pPr>
        <w:spacing w:after="120" w:line="276"/>
        <w:ind w:left="360" w:hanging="360"/>
        <w:jc w:val="both"/>
      </w:pPr>
      <w:r>
        <w:t xml:space="preserve">6. Документы об ущербе: контракты, письма заказчиков, складская справка.</w:t>
      </w:r>
    </w:p>
    <w:p>
      <w:pPr>
        <w:spacing w:after="120" w:line="276"/>
        <w:ind w:left="360" w:hanging="360"/>
        <w:jc w:val="both"/>
      </w:pPr>
      <w:r>
        <w:t xml:space="preserve">7. Платежное поручение об уплате госпошлины.</w:t>
      </w:r>
    </w:p>
    <w:p>
      <w:pPr>
        <w:spacing w:after="120" w:line="276"/>
        <w:ind w:left="360" w:hanging="360"/>
        <w:jc w:val="both"/>
      </w:pPr>
      <w:r>
        <w:t xml:space="preserve">8.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10. Доказательства направления копии заявления Росздравнадзору и третьему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2026-10-19T18:39:42.009Z</dcterms:created>
  <dcterms:modified xsi:type="dcterms:W3CDTF">2026-10-19T18:39:42.009Z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