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Товарищество собственников жилья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 [телефон], эл. почта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запрете использования квартиры для предоставления гостиничных услуг и взыскании судебной неустойки</w:t>
      </w:r>
    </w:p>
    <w:p>
      <w:pPr>
        <w:spacing w:after="120" w:line="276"/>
        <w:ind w:firstLine="709"/>
        <w:jc w:val="both"/>
      </w:pPr>
      <w:r>
        <w:t xml:space="preserve">ТСЖ «[наименование]» обратилось в суд с иском ко мне о запрете использовать принадлежащую мне квартиру по адресу: [адрес], для предоставления гостиничных услуг и о взыскании судебной неустойки в размере [сумма] руб. за каждый день неисполнения решения суда. Истец ссылается на ч. 3 ст. 17 ЖК РФ, на объявления о посуточной сдаче квартиры на интернет-сервисе [название агрегатора] и на частую смену проживающих.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Квартира сдаётся внаём, гостиничные услуги не оказываются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принадлежит двухкомнатная квартира общей площадью [площадь] кв. м (выписка из ЕГРН от [дата]). Перепланировка и переустройство не производились, планировка соответствует техническому паспорту: две жилые комнаты, кухня, один совмещённый санузел. В квартире [число] спальных мест, что соответствует обычному проживанию одной семьи.</w:t>
      </w:r>
    </w:p>
    <w:p>
      <w:pPr>
        <w:spacing w:after="120" w:line="276"/>
        <w:ind w:firstLine="709"/>
        <w:jc w:val="both"/>
      </w:pPr>
      <w:r>
        <w:t xml:space="preserve">Квартира предоставляется гражданам для проживания по письменным договорам краткосрочного найма, как правило на срок от [число] до [число] суток, не более [число] человек одновременно. Квартира не сдаётся менее чем на одни сутки и не предоставляется для проведения праздников и иных мероприятий. Гости заселяются после личной передачи ключей мною или [ФИО доверенного лица]. Уборка проводится только после выезда гостей. Ежедневная уборка, смена белья, питание, круглосуточная стойка администратора и иные услуги, обычно оказываемые гостиницами, не предоставляются. Работников в местах общего пользования дома нет. Других помещений в доме, сдаваемых мной внаём, нет.</w:t>
      </w:r>
    </w:p>
    <w:p>
      <w:pPr>
        <w:spacing w:after="120" w:line="276"/>
        <w:ind w:firstLine="709"/>
        <w:jc w:val="both"/>
      </w:pPr>
      <w:r>
        <w:t xml:space="preserve">Квартира оборудована приборами учёта электроэнергии, холодной и горячей воды [и газа]. Доход от сдачи квартиры декларируется: [я зарегистрирован в качестве плательщика налога на профессиональный доход с [дата] / уплачиваю НДФЛ на основании декларации 3-НДФЛ]. Квартира не является гостиницей или иным средством размещения и в реестр классифицированных средств размещения не включалась.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ч. 2 ст. 30 ЖК РФ (в ред. Федерального закона от 23.03.2024 № 55-ФЗ) собственник вправе предоставить жилое помещение гражданину на основании договора найма, </w:t>
      </w:r>
      <w:r>
        <w:rPr>
          <w:b/>
          <w:bCs/>
        </w:rPr>
        <w:t xml:space="preserve">в том числе краткосрочного</w:t>
      </w:r>
      <w:r>
        <w:t xml:space="preserve">, при соблюдении прав и законных интересов соседей, правил пользования жилыми помещениями и требований к оснащённости приборами учёта. Эти условия мной соблюдаются. Право сдавать жилое помещение для проживания по договору закреплено также в п. 2 ст. 288 и ст. 671 ГК РФ.</w:t>
      </w:r>
    </w:p>
    <w:p>
      <w:pPr>
        <w:spacing w:after="120" w:line="276"/>
        <w:ind w:left="360" w:hanging="360"/>
        <w:jc w:val="both"/>
      </w:pPr>
      <w:r>
        <w:t xml:space="preserve">2. Конституционный Суд РФ в Постановлении от 23.03.2023 № 9-П указал, что ч. 3 ст. 17 ЖК РФ не предполагает запрета краткосрочного (от одних до нескольких суток) возмездного предоставления квартиры гражданам при наличии лишь отдельных формальных признаков гостиничных услуг, если для иных жильцов не создаются неудобства, существенно превышающие обычные, и не происходит очевидного повышения интенсивности эксплуатации мест общего пользования. Короткий срок найма, гостиничная терминология в объявлениях и присутствие собственника при заселении сами по себе не являются основанием считать деятельность гостиничной (п. 5.2 Постановления).</w:t>
      </w:r>
    </w:p>
    <w:p>
      <w:pPr>
        <w:spacing w:after="120" w:line="276"/>
        <w:ind w:left="360" w:hanging="360"/>
        <w:jc w:val="both"/>
      </w:pPr>
      <w:r>
        <w:t xml:space="preserve">3. Признаков, которые Конституционный Суд РФ назвал основанием для квалификации деятельности как гостиничной, в моём случае нет: квартира не переоборудована для размещения значительно большего числа лиц, не сдаётся менее чем на сутки, в местах общего пользования нет персонала, я не сдаю несколько помещений в этом доме.</w:t>
      </w:r>
    </w:p>
    <w:p>
      <w:pPr>
        <w:spacing w:after="120" w:line="276"/>
        <w:ind w:left="360" w:hanging="360"/>
        <w:jc w:val="both"/>
      </w:pPr>
      <w:r>
        <w:t xml:space="preserve">4. Судебная коллегия по гражданским делам Верховного Суда РФ в Определении от 17.06.2025 № 81-КГ25-2-К8 указала, что предоставление жилого помещения гражданам в пользование на срок по договору краткосрочного найма не является оказанием гостиничных услуг. Запрет деятельности на основании ст. 1065 ГК РФ допустим, только если истец доказал реальную опасность причинения вреда.</w:t>
      </w:r>
    </w:p>
    <w:p>
      <w:pPr>
        <w:spacing w:after="160" w:before="200"/>
        <w:jc w:val="center"/>
      </w:pPr>
      <w:r>
        <w:rPr>
          <w:b/>
          <w:bCs/>
        </w:rPr>
        <w:t xml:space="preserve">3. Истец не доказал гостиничную деятельность и нарушение прав жильцов</w:t>
      </w:r>
    </w:p>
    <w:p>
      <w:pPr>
        <w:spacing w:after="120" w:line="276"/>
        <w:ind w:left="360" w:hanging="360"/>
        <w:jc w:val="both"/>
      </w:pPr>
      <w:r>
        <w:t xml:space="preserve">1. Объявление на интернет-сервисе подтверждает лишь то, что квартира сдаётся на короткий срок. Это обстоятельство само по себе не свидетельствует о гостиничных услугах (п. 5.2 Постановления КС РФ № 9-П).</w:t>
      </w:r>
    </w:p>
    <w:p>
      <w:pPr>
        <w:spacing w:after="120" w:line="276"/>
        <w:ind w:left="360" w:hanging="360"/>
        <w:jc w:val="both"/>
      </w:pPr>
      <w:r>
        <w:t xml:space="preserve">2. Жалоб на шум и нарушение общественного порядка в связи с моей квартирой не поступало. Это подтверждается справкой участкового уполномоченного полиции [наименование отдела полиции] от [дата] № [номер]. Истец не представил доказательств повышенной нагрузки на общее имущество дома (лифт, подъезд, придомовая территория) по сравнению с обычным проживанием.</w:t>
      </w:r>
    </w:p>
    <w:p>
      <w:pPr>
        <w:spacing w:after="120" w:line="276"/>
        <w:ind w:left="360" w:hanging="360"/>
        <w:jc w:val="both"/>
      </w:pPr>
      <w:r>
        <w:t xml:space="preserve">3. По п. 8 ст. 138 ЖК РФ товарищество представляет законные интересы собственников, связанные с управлением общим имуществом. Истец не указал, какие права собственников в отношении общего имущества нарушены. Обязанность доказать обстоятельства, на которые истец ссылается, лежит на нём (ч. 1 ст. 56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4. Судебная неустойка не подлежит взысканию</w:t>
      </w:r>
    </w:p>
    <w:p>
      <w:pPr>
        <w:spacing w:after="120" w:line="276"/>
        <w:ind w:firstLine="709"/>
        <w:jc w:val="both"/>
      </w:pPr>
      <w:r>
        <w:t xml:space="preserve">Поскольку основное требование необоснованно, оснований для присуждения судебной неустойки по ст. 308.3 ГК РФ нет. Если суд придёт к иному выводу, прошу учесть, что размер неустойки определяется на основе принципов справедливости, соразмерности и недопустимости извлечения выгоды из незаконного или недобросовестного поведения (п. 32 Постановления Пленума Верховного Суда РФ от 24.03.2016 № 7). Заявленная сумма [сумма] руб. в день несоразмерна и превращает неустойку в источник дохода истца.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56,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ТСЖ «[наименование]» о запрете использования квартиры по адресу: [адрес], для предоставления гостиничных услуг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В удовлетворении требования о взыскании судебной неустойки отказать.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документы согласно приложению.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ЕГРН на квартиру от [дата].</w:t>
      </w:r>
    </w:p>
    <w:p>
      <w:pPr>
        <w:spacing w:after="120" w:line="276"/>
        <w:ind w:left="360" w:hanging="360"/>
        <w:jc w:val="both"/>
      </w:pPr>
      <w:r>
        <w:t xml:space="preserve">2. Копия технического паспорта (поэтажного плана) квартиры.</w:t>
      </w:r>
    </w:p>
    <w:p>
      <w:pPr>
        <w:spacing w:after="120" w:line="276"/>
        <w:ind w:left="360" w:hanging="360"/>
        <w:jc w:val="both"/>
      </w:pPr>
      <w:r>
        <w:t xml:space="preserve">3. Фотографии квартиры на [число] л.</w:t>
      </w:r>
    </w:p>
    <w:p>
      <w:pPr>
        <w:spacing w:after="120" w:line="276"/>
        <w:ind w:left="360" w:hanging="360"/>
        <w:jc w:val="both"/>
      </w:pPr>
      <w:r>
        <w:t xml:space="preserve">4. Копии договоров краткосрочного найма за [период] на [число] л.</w:t>
      </w:r>
    </w:p>
    <w:p>
      <w:pPr>
        <w:spacing w:after="120" w:line="276"/>
        <w:ind w:left="360" w:hanging="360"/>
        <w:jc w:val="both"/>
      </w:pPr>
      <w:r>
        <w:t xml:space="preserve">5. Справка участкового уполномоченного полиции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Копии документов о вводе в эксплуатацию приборов учёта.</w:t>
      </w:r>
    </w:p>
    <w:p>
      <w:pPr>
        <w:spacing w:after="120" w:line="276"/>
        <w:ind w:left="360" w:hanging="360"/>
        <w:jc w:val="both"/>
      </w:pPr>
      <w:r>
        <w:t xml:space="preserve">7. Справка о постановке на учёт в качестве плательщика НПД (или копия декларации 3-НДФЛ).</w:t>
      </w:r>
    </w:p>
    <w:p>
      <w:pPr>
        <w:spacing w:after="120" w:line="276"/>
        <w:ind w:left="360" w:hanging="360"/>
        <w:jc w:val="both"/>
      </w:pPr>
      <w:r>
        <w:t xml:space="preserve">8. Доказательство направления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2026-10-19T19:00:09.133Z</dcterms:created>
  <dcterms:modified xsi:type="dcterms:W3CDTF">2026-10-19T19:00:09.133Z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