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индивидуальный предприниматель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Администрация [наименование муниципального образования]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ОГРН [номер],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уполномоченного органа по торговле, например комитет по потребительскому рынку]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постановления об исключении нестационарного торгового объекта из схемы размещения и о приостановлении его действия</w:t>
      </w:r>
    </w:p>
    <w:p>
      <w:pPr>
        <w:spacing w:after="120" w:line="276"/>
        <w:ind w:left="360" w:hanging="360"/>
        <w:jc w:val="both"/>
      </w:pPr>
      <w:r>
        <w:t xml:space="preserve">1. Между заявителем и [наименование уполномоченного органа] заключён договор на размещение нестационарного торгового объекта от [дата] № [номер] (далее — Договор). По Договору заявитель размещает торговый павильон площадью [площадь] кв. м, специализация «[специализация]», по адресному ориентиру: [адресный ориентир], место № [номер] схемы размещения нестационарных торговых объектов, утверждённой постановлением Администрации от [дата] № [номер] (далее — Схема). Срок действия Договора — до [дата] 2028 г.</w:t>
      </w:r>
    </w:p>
    <w:p>
      <w:pPr>
        <w:spacing w:after="120" w:line="276"/>
        <w:ind w:left="360" w:hanging="360"/>
        <w:jc w:val="both"/>
      </w:pPr>
      <w:r>
        <w:t xml:space="preserve">2. Павильон эксплуатируется заявителем непрерывно с [дата], что подтверждают платежи по Договору, кассовые документы и фотоматериалы. Нарушений условий Договора органом не выявлялось, претензий не направлялось.</w:t>
      </w:r>
    </w:p>
    <w:p>
      <w:pPr>
        <w:spacing w:after="120" w:line="276"/>
        <w:ind w:left="360" w:hanging="360"/>
        <w:jc w:val="both"/>
      </w:pPr>
      <w:r>
        <w:t xml:space="preserve">3. Постановлением Администрации от [дата] № [номер] «О внесении изменений в схему размещения нестационарных торговых объектов» (далее — Постановление) место № [номер] исключено из Схемы. В качестве основания указано «благоустройство территории». Постановление опубликовано [дата] в [источник опубликования].</w:t>
      </w:r>
    </w:p>
    <w:p>
      <w:pPr>
        <w:spacing w:after="120" w:line="276"/>
        <w:ind w:left="360" w:hanging="360"/>
        <w:jc w:val="both"/>
      </w:pPr>
      <w:r>
        <w:t xml:space="preserve">4. Письмом от [дата] № [номер], полученным заявителем [дата], Администрация уведомила об отказе от Договора и потребовала в течение [срок] дней демонтировать павильон и освободить место размещения, предупредив о принудительном демонтаже.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5. Размещение нестационарных торговых объектов на земельных участках, находящихся в государственной или муниципальной собственности, осуществляется в соответствии со схемой размещения (ч. 1 ст. 10 Федерального закона от 28.12.2009 № 381-ФЗ «Об основах государственного регулирования торговой деятельности в Российской Федерации», далее — Закон № 381-ФЗ; п. 1 ст. 39.36 Земельного кодекса РФ).</w:t>
      </w:r>
    </w:p>
    <w:p>
      <w:pPr>
        <w:spacing w:after="120" w:line="276"/>
        <w:ind w:left="360" w:hanging="360"/>
        <w:jc w:val="both"/>
      </w:pPr>
      <w:r>
        <w:t xml:space="preserve">6. Согласно ч. 5 ст. 10 Закона № 381-ФЗ (в ред. Федерального закона от 30.01.2026 № 14-ФЗ) утверждение схемы размещения или внесение в неё изменений не может служить основанием для пересмотра мест размещения нестационарных торговых объектов, эксплуатация которых была начата до внесения изменений. Павильон заявителя эксплуатируется с [дата], то есть до принятия Постановления, поэтому исключение места № [номер] из Схемы противоречит закону.</w:t>
      </w:r>
    </w:p>
    <w:p>
      <w:pPr>
        <w:spacing w:after="120" w:line="276"/>
        <w:ind w:left="360" w:hanging="360"/>
        <w:jc w:val="both"/>
      </w:pPr>
      <w:r>
        <w:t xml:space="preserve">7. Ссылка на «благоустройство территории» не подтверждена. Проект благоустройства, решение о строительстве или реконструкции объекта на месте размещения павильона Администрацией не утверждались; на запрос заявителя от [дата] такие документы не представлены. Иных оснований исключения места из Схемы, предусмотренных [наименование и реквизиты регионального порядка разработки и утверждения схемы], в Постановлении не названо.</w:t>
      </w:r>
    </w:p>
    <w:p>
      <w:pPr>
        <w:spacing w:after="120" w:line="276"/>
        <w:ind w:left="360" w:hanging="360"/>
        <w:jc w:val="both"/>
      </w:pPr>
      <w:r>
        <w:t xml:space="preserve">8. Пунктом [номер] [наименование регионального порядка или муниципального положения о размещении НТО] предусмотрено, что при исключении места размещения из схемы по инициативе органа местного самоуправления хозяйствующему субъекту предлагается компенсационное место. Такое предложение заявителю не направлялось.</w:t>
      </w:r>
    </w:p>
    <w:p>
      <w:pPr>
        <w:spacing w:after="120" w:line="276"/>
        <w:ind w:left="360" w:hanging="360"/>
        <w:jc w:val="both"/>
      </w:pPr>
      <w:r>
        <w:t xml:space="preserve">9. Договор не предусматривает права органа на односторонний отказ по мотиву изменения Схемы. В силу п. 1 ст. 450.1 Гражданского кодекса РФ односторонний отказ от договора допускается лишь в случаях, предусмотренных законом или договором. Следовательно, Договор продолжает действовать до [дата] 2028 г., а требование о демонтаже лишено правового основания.</w:t>
      </w:r>
    </w:p>
    <w:p>
      <w:pPr>
        <w:spacing w:after="120" w:line="276"/>
        <w:ind w:left="360" w:hanging="360"/>
        <w:jc w:val="both"/>
      </w:pPr>
      <w:r>
        <w:t xml:space="preserve">10. Постановление нарушает права заявителя в сфере предпринимательской деятельности: лишает его возможности продолжать торговлю в месте, предоставленном по действующему Договору, и создаёт угрозу принудительного демонтажа павильона стоимостью [сумма] руб.</w:t>
      </w:r>
    </w:p>
    <w:p>
      <w:pPr>
        <w:spacing w:after="120" w:line="276"/>
        <w:ind w:left="360" w:hanging="360"/>
        <w:jc w:val="both"/>
      </w:pPr>
      <w:r>
        <w:t xml:space="preserve">11. В силу ч. 1 ст. 198, ч. 2 ст. 201 Арбитражного процессуального кодекса РФ ненормативный правовой акт органа местного самоуправления, не соответствующий закону и нарушающий права заявителя, признаётся недействительным. Обязанность доказать законность Постановления и обстоятельства, послужившие основанием для его принятия, лежит на Администрации (ч. 5 ст. 200 АПК РФ). Срок, установленный ч. 4 ст. 198 АПК РФ, не пропущен: о Постановлении заявитель узнал [дата].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приостановлении действия Постановления</w:t>
      </w:r>
    </w:p>
    <w:p>
      <w:pPr>
        <w:spacing w:after="120" w:line="276"/>
        <w:ind w:left="360" w:hanging="360"/>
        <w:jc w:val="both"/>
      </w:pPr>
      <w:r>
        <w:t xml:space="preserve">12. По ходатайству заявителя арбитражный суд может приостановить действие оспариваемого акта (ч. 3 ст. 199 АПК РФ). Демонтаж павильона до разрешения спора приведёт к необратимым последствиям: объект будет разобран и вывезен, торговля прекращена, [количество] работников лишатся работы. Расходы на демонтаж, перевозку и повторную установку составят около [сумма] руб., упущенная выручка — около [сумма] руб. в месяц (расчёт прилагается). Это затруднит исполнение решения суда и причинит заявителю значительный ущерб (ч. 2 ст. 90 АПК РФ). Приостановление не нарушает публичных интересов, поскольку работы по благоустройству на месте павильона не начаты и не запланированы.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197–201 АПК РФ, ч. 5 ст. 10 Закона № 381-ФЗ,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постановление Администрации [наименование муниципального образования] от [дата] № [номер] «О внесении изменений в схему размещения нестационарных торговых объектов» в части исключения из схемы места размещения № [номер] по адресному ориентиру: [адресный ориентир].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муниципального образования] устранить допущенное нарушение прав заявителя путём восстановления места размещения № [номер] в схеме размещения нестационарных торговых объектов в течение [срок] дней со дня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Приостановить действие постановления от [дата] № [номер] в оспариваемой части до вступления в законную силу судебного акта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Администрации в пользу заявителя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заявления Администрации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Договора от [дата] № [номер] с приложениями.</w:t>
      </w:r>
    </w:p>
    <w:p>
      <w:pPr>
        <w:spacing w:after="120" w:line="276"/>
        <w:ind w:left="360" w:hanging="360"/>
        <w:jc w:val="both"/>
      </w:pPr>
      <w:r>
        <w:t xml:space="preserve">4. Выписка из Схемы, утверждённой постановлением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от [дата] № [номер] и сведения о его опубликовании.</w:t>
      </w:r>
    </w:p>
    <w:p>
      <w:pPr>
        <w:spacing w:after="120" w:line="276"/>
        <w:ind w:left="360" w:hanging="360"/>
        <w:jc w:val="both"/>
      </w:pPr>
      <w:r>
        <w:t xml:space="preserve">6. Копия письма Администрации от [дата] № [номер] с требованием о демонтаже.</w:t>
      </w:r>
    </w:p>
    <w:p>
      <w:pPr>
        <w:spacing w:after="120" w:line="276"/>
        <w:ind w:left="360" w:hanging="360"/>
        <w:jc w:val="both"/>
      </w:pPr>
      <w:r>
        <w:t xml:space="preserve">7. Копия запроса заявителя от [дата] и ответа на него (при наличии).</w:t>
      </w:r>
    </w:p>
    <w:p>
      <w:pPr>
        <w:spacing w:after="120" w:line="276"/>
        <w:ind w:left="360" w:hanging="360"/>
        <w:jc w:val="both"/>
      </w:pPr>
      <w:r>
        <w:t xml:space="preserve">8. Платёжные документы по Договору, кассовые документы, фотографии павильона.</w:t>
      </w:r>
    </w:p>
    <w:p>
      <w:pPr>
        <w:spacing w:after="120" w:line="276"/>
        <w:ind w:left="360" w:hanging="360"/>
        <w:jc w:val="both"/>
      </w:pPr>
      <w:r>
        <w:t xml:space="preserve">9. Расчёт расходов на демонтаж и упущенной выручки.</w:t>
      </w:r>
    </w:p>
    <w:p>
      <w:pPr>
        <w:spacing w:after="120" w:line="276"/>
        <w:ind w:left="360" w:hanging="360"/>
        <w:jc w:val="both"/>
      </w:pPr>
      <w:r>
        <w:t xml:space="preserve">10. Выписка из ЕГРИП.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2026-10-19T19:02:40.450Z</dcterms:created>
  <dcterms:modified xsi:type="dcterms:W3CDTF">2026-10-19T19:02:40.450Z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