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[адрес], e-mail: [адрес], тел.: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3 000 000 руб.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защите исключительного права на изобретение, запрете производства и продажи, изъятии контрафактных изделий и взыскании компенсации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Патент истца.</w:t>
      </w:r>
      <w:r>
        <w:t xml:space="preserve"> Истцу принадлежит исключительное право на изобретение «Устройство фильтрации [уточнить по патенту]» по патенту Российской Федерации № [номер], дата приоритета [дата], срок действия до [дата]. Патент действует, пошлины за поддержание уплачены, что подтверждается выпиской из Государственного реестра изобретений РФ от [дата].</w:t>
      </w:r>
    </w:p>
    <w:p>
      <w:pPr>
        <w:spacing w:after="120" w:line="276"/>
        <w:ind w:firstLine="709"/>
        <w:jc w:val="both"/>
      </w:pPr>
      <w:r>
        <w:t xml:space="preserve">Независимый пункт 1 формулы изобретения содержит следующие признаки:</w:t>
      </w:r>
    </w:p>
    <w:p>
      <w:pPr>
        <w:spacing w:after="120" w:line="276"/>
        <w:ind w:left="360" w:hanging="360"/>
        <w:jc w:val="both"/>
      </w:pPr>
      <w:r>
        <w:t xml:space="preserve">1. [признак 1, например: корпус с входным и выходным патрубками];</w:t>
      </w:r>
    </w:p>
    <w:p>
      <w:pPr>
        <w:spacing w:after="120" w:line="276"/>
        <w:ind w:left="360" w:hanging="360"/>
        <w:jc w:val="both"/>
      </w:pPr>
      <w:r>
        <w:t xml:space="preserve">2. [признак 2, например: фильтрующий элемент, установленный в корпусе];</w:t>
      </w:r>
    </w:p>
    <w:p>
      <w:pPr>
        <w:spacing w:after="120" w:line="276"/>
        <w:ind w:left="360" w:hanging="360"/>
        <w:jc w:val="both"/>
      </w:pPr>
      <w:r>
        <w:t xml:space="preserve">3. [признак 3];</w:t>
      </w:r>
    </w:p>
    <w:p>
      <w:pPr>
        <w:spacing w:after="120" w:line="276"/>
        <w:ind w:left="360" w:hanging="360"/>
        <w:jc w:val="both"/>
      </w:pPr>
      <w:r>
        <w:t xml:space="preserve">4. [признак 4, отличительная часть формулы].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Нарушение.</w:t>
      </w:r>
      <w:r>
        <w:t xml:space="preserve"> Ответчик изготавливает, предлагает к продаже и продаёт оборудование «[наименование, модель]» (далее — изделие). [Дата] истец приобрёл изделие у ответчика по договору № [номер] (товарная накладная № [номер], платёжное поручение № [номер]). [Дата] нотариус [ФИО нотариуса] составил протокол осмотра изделия и страницы сайта ответчика [адрес сайта], где изделие предлагается к продаже (реестровый № [номер]).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Использование каждого признака.</w:t>
      </w:r>
      <w:r>
        <w:t xml:space="preserve"> По заключению патентного поверенного [ФИО], рег. № [номер], от [дата] № [номер], составленному по результатам осмотра образца, изделие содержит каждый признак независимого пункта 1 формулы:</w:t>
      </w:r>
    </w:p>
    <w:p>
      <w:pPr>
        <w:spacing w:after="120" w:line="276"/>
        <w:ind w:left="360" w:hanging="360"/>
        <w:jc w:val="both"/>
      </w:pPr>
      <w:r>
        <w:t xml:space="preserve">1. признаку 1 соответствует [элемент изделия, рисунок/фото № в заключении];</w:t>
      </w:r>
    </w:p>
    <w:p>
      <w:pPr>
        <w:spacing w:after="120" w:line="276"/>
        <w:ind w:left="360" w:hanging="360"/>
        <w:jc w:val="both"/>
      </w:pPr>
      <w:r>
        <w:t xml:space="preserve">2. признаку 2 соответствует [элемент изделия];</w:t>
      </w:r>
    </w:p>
    <w:p>
      <w:pPr>
        <w:spacing w:after="120" w:line="276"/>
        <w:ind w:left="360" w:hanging="360"/>
        <w:jc w:val="both"/>
      </w:pPr>
      <w:r>
        <w:t xml:space="preserve">3. признаку 3 соответствует [элемент изделия];</w:t>
      </w:r>
    </w:p>
    <w:p>
      <w:pPr>
        <w:spacing w:after="120" w:line="276"/>
        <w:ind w:left="360" w:hanging="360"/>
        <w:jc w:val="both"/>
      </w:pPr>
      <w:r>
        <w:t xml:space="preserve">4. признаку 4 соответствует [элемент изделия].</w:t>
      </w:r>
    </w:p>
    <w:p>
      <w:pPr>
        <w:spacing w:after="120" w:line="276"/>
        <w:ind w:firstLine="709"/>
        <w:jc w:val="both"/>
      </w:pPr>
      <w:r>
        <w:t xml:space="preserve">Дополнительные элементы изделия использование изобретения не исключают (п. 123 постановления Пленума Верховного Суда РФ от 23.04.2019 № 10, далее — Пленум № 10). Согласия на использование изобретения истец ответчику не давал, лицензионный договор не заключался.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Претензионный порядок.</w:t>
      </w:r>
      <w:r>
        <w:t xml:space="preserve"> [Дата] истец направил ответчику претензию с требованием прекратить нарушение и выплатить компенсацию (почтовый идентификатор [номер]). [Ответ не получен в течение 30 дней / в удовлетворении претензии отказано письмом от [дата] № [номер]]. Порядок, предусмотренный п. 5.1 ст. 1252 ГК РФ, соблюдён.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Патентообладателю принадлежит исключительное право использовать изобретение любым не противоречащим закону способом. Использование без его согласия незаконно (п. 1 ст. 1229, п. 1 ст. 1358 ГК РФ). Использованием считается, в частности, изготовление, предложение о продаже, продажа и хранение для этих целей продукта, в котором использовано изобретение (подп. 1 п. 2 ст. 1358 ГК РФ).</w:t>
      </w:r>
    </w:p>
    <w:p>
      <w:pPr>
        <w:spacing w:after="120" w:line="276"/>
        <w:ind w:firstLine="709"/>
        <w:jc w:val="both"/>
      </w:pPr>
      <w:r>
        <w:t xml:space="preserve">Изобретение признаётся использованным в продукте, если продукт содержит каждый признак изобретения, приведённый в независимом пункте формулы, либо признак, эквивалентный ему и ставший известным в качестве такового в данной области техники до даты приоритета (п. 3 ст. 1358 ГК РФ). Изделие ответчика содержит все признаки независимого пункта 1 формулы (раздел 3 иска). Следовательно, изделия являются контрафактными и подлежат изъятию из оборота и уничтожению (п. 4 ст. 1252 ГК РФ).</w:t>
      </w:r>
    </w:p>
    <w:p>
      <w:pPr>
        <w:spacing w:after="120" w:line="276"/>
        <w:ind w:firstLine="709"/>
        <w:jc w:val="both"/>
      </w:pPr>
      <w:r>
        <w:t xml:space="preserve">Истец вправе требовать пресечения действий, нарушающих право (подп. 2 п. 1 ст. 1252 ГК РФ), и по своему выбору вместо убытков — компенсации от 50 000 до 10 000 000 руб. (подп. 1 ст. 1406.1, ст. 1252.1 ГК РФ в ред. Федерального закона от 07.07.2025 № 214-ФЗ). Нарушение совершается после 04.01.2026.</w:t>
      </w:r>
    </w:p>
    <w:p>
      <w:pPr>
        <w:spacing w:after="120" w:line="276"/>
        <w:ind w:firstLine="709"/>
        <w:jc w:val="both"/>
      </w:pPr>
      <w:r>
        <w:t xml:space="preserve">Размер компенсации 3 000 000 руб. обоснован следующим (п. 62 Пленума № 10):</w:t>
      </w:r>
    </w:p>
    <w:p>
      <w:pPr>
        <w:spacing w:after="120" w:line="276"/>
        <w:ind w:left="360" w:hanging="360"/>
        <w:jc w:val="both"/>
      </w:pPr>
      <w:r>
        <w:t xml:space="preserve">1. ответчик выпускает изделие серийно, объём продаж за период с [дата] по [дата] составил не менее [количество] единиц на сумму [сумма] руб. по данным [источник];</w:t>
      </w:r>
    </w:p>
    <w:p>
      <w:pPr>
        <w:spacing w:after="120" w:line="276"/>
        <w:ind w:left="360" w:hanging="360"/>
        <w:jc w:val="both"/>
      </w:pPr>
      <w:r>
        <w:t xml:space="preserve">2. изделие продаётся через сайт, дилеров и на выставках в [регионы];</w:t>
      </w:r>
    </w:p>
    <w:p>
      <w:pPr>
        <w:spacing w:after="120" w:line="276"/>
        <w:ind w:left="360" w:hanging="360"/>
        <w:jc w:val="both"/>
      </w:pPr>
      <w:r>
        <w:t xml:space="preserve">3. изделие является основной продукцией ответчика в этом сегменте;</w:t>
      </w:r>
    </w:p>
    <w:p>
      <w:pPr>
        <w:spacing w:after="120" w:line="276"/>
        <w:ind w:left="360" w:hanging="360"/>
        <w:jc w:val="both"/>
      </w:pPr>
      <w:r>
        <w:t xml:space="preserve">4. нарушение продолжилось после получения претензии, то есть совершается умышленно.</w:t>
      </w:r>
    </w:p>
    <w:p>
      <w:pPr>
        <w:spacing w:after="120" w:line="276"/>
        <w:ind w:firstLine="709"/>
        <w:jc w:val="both"/>
      </w:pPr>
      <w:r>
        <w:t xml:space="preserve">Ответчик не может ссылаться на неосведомлённость о патенте: сведения о патенте опубликованы, претензия получена [дата]. Поэтому оснований для снижения компенсации по п. 7 ст. 1252.1 ГК РФ нет.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назначении судебной патентно-технической экспертизы</w:t>
      </w:r>
    </w:p>
    <w:p>
      <w:pPr>
        <w:spacing w:after="120" w:line="276"/>
        <w:ind w:firstLine="709"/>
        <w:jc w:val="both"/>
      </w:pPr>
      <w:r>
        <w:t xml:space="preserve">Вопрос о наличии в изделии признаков формулы требует специальных знаний (ч. 1 ст. 82 АПК РФ). Прошу поставить перед экспертом вопрос: «Содержит ли изделие "[наименование, модель]" каждый признак изобретения, приведённый в независимом пункте 1 формулы изобретения по патенту РФ № [номер], либо признак, эквивалентный ему и ставший известным в качестве такового в данной области техники до даты приоритета изобретения?»</w:t>
      </w:r>
    </w:p>
    <w:p>
      <w:pPr>
        <w:spacing w:after="120" w:line="276"/>
        <w:ind w:firstLine="709"/>
        <w:jc w:val="both"/>
      </w:pPr>
      <w:r>
        <w:t xml:space="preserve">Предлагаемые экспертные организации: [наименование 1], [наименование 2]. Денежные средства на оплату экспертизы в размере [сумма] руб. внесены на депозит суда (платёжное поручение № [номер]).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принятии обеспечительной меры</w:t>
      </w:r>
    </w:p>
    <w:p>
      <w:pPr>
        <w:spacing w:after="120" w:line="276"/>
        <w:ind w:firstLine="709"/>
        <w:jc w:val="both"/>
      </w:pPr>
      <w:r>
        <w:t xml:space="preserve">Ответчик продолжает выпуск изделий после претензии. Каждая новая партия увеличивает ущерб истца и затрудняет исполнение решения (ч. 2 ст. 90 АПК РФ, п. 2 ст. 1252 ГК РФ). Мера соразмерна: она касается только изделия «[модель]» и не останавливает иную деятельность ответчика. Госпошлина за заявление уплачена (подп. 17 п. 1 ст. 333.21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1229, 1252, 1252.1, 1358, 1406.1 ГК РФ, ст. 4, 82, 90, 91,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Запретить ответчику изготавливать, предлагать к продаже, продавать, иным образом вводить в гражданский оборот и хранить для этих целей изделие «[наименование, модель]», в котором использовано изобретение по патенту РФ № [номер].</w:t>
      </w:r>
    </w:p>
    <w:p>
      <w:pPr>
        <w:spacing w:after="120" w:line="276"/>
        <w:ind w:left="360" w:hanging="360"/>
        <w:jc w:val="both"/>
      </w:pPr>
      <w:r>
        <w:t xml:space="preserve">2. Изъять из оборота и уничтожить за счёт ответчика изделия «[наименование, модель]», находящиеся у ответчика.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компенсацию за нарушение исключительного права на изобретение по патенту РФ № [номер] в размере 3 000 000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расходы по уплате государственной пошлины, на экспертизу, приобретение образца и нотариальный осмотр.</w:t>
      </w:r>
    </w:p>
    <w:p>
      <w:pPr>
        <w:spacing w:after="120" w:line="276"/>
        <w:ind w:left="360" w:hanging="360"/>
        <w:jc w:val="both"/>
      </w:pPr>
      <w:r>
        <w:t xml:space="preserve">5. Назначить судебную патентно-техническую экспертизу по вопросу, указанному в иске.</w:t>
      </w:r>
    </w:p>
    <w:p>
      <w:pPr>
        <w:spacing w:after="120" w:line="276"/>
        <w:ind w:left="360" w:hanging="360"/>
        <w:jc w:val="both"/>
      </w:pPr>
      <w:r>
        <w:t xml:space="preserve">6. В качестве обеспечительной меры запретить ответчику до вступления решения в законную силу изготавливать и продавать изделие «[наименование, модель]».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патента РФ № [номер] с описанием и формулой; выписка из Государственного реестра изобретений РФ.</w:t>
      </w:r>
    </w:p>
    <w:p>
      <w:pPr>
        <w:spacing w:after="120" w:line="276"/>
        <w:ind w:left="360" w:hanging="360"/>
        <w:jc w:val="both"/>
      </w:pPr>
      <w:r>
        <w:t xml:space="preserve">2. Документы о покупке образца: договор, товарная накладная, платёжное поручение.</w:t>
      </w:r>
    </w:p>
    <w:p>
      <w:pPr>
        <w:spacing w:after="120" w:line="276"/>
        <w:ind w:left="360" w:hanging="360"/>
        <w:jc w:val="both"/>
      </w:pPr>
      <w:r>
        <w:t xml:space="preserve">3. Протокол осмотра нотариуса от [дата].</w:t>
      </w:r>
    </w:p>
    <w:p>
      <w:pPr>
        <w:spacing w:after="120" w:line="276"/>
        <w:ind w:left="360" w:hanging="360"/>
        <w:jc w:val="both"/>
      </w:pPr>
      <w:r>
        <w:t xml:space="preserve">4. Заключение патентного поверенного от [дата] № [номер].</w:t>
      </w:r>
    </w:p>
    <w:p>
      <w:pPr>
        <w:spacing w:after="120" w:line="276"/>
        <w:ind w:left="360" w:hanging="360"/>
        <w:jc w:val="both"/>
      </w:pPr>
      <w:r>
        <w:t xml:space="preserve">5. Претензия, доказательства её направления и ответ ответчика (при наличии).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объём продаж ответчика.</w:t>
      </w:r>
    </w:p>
    <w:p>
      <w:pPr>
        <w:spacing w:after="120" w:line="276"/>
        <w:ind w:left="360" w:hanging="360"/>
        <w:jc w:val="both"/>
      </w:pPr>
      <w:r>
        <w:t xml:space="preserve">7. Платёжные поручения об уплате госпошлины и внесении средств на депозит суда.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копии иска ответчику.</w:t>
      </w:r>
    </w:p>
    <w:p>
      <w:pPr>
        <w:spacing w:after="120" w:line="276"/>
        <w:ind w:left="360" w:hanging="360"/>
        <w:jc w:val="both"/>
      </w:pPr>
      <w:r>
        <w:t xml:space="preserve">9. Выписки из ЕГРЮЛ на истца и ответчика.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/ представитель по доверенности</w:t>
      </w:r>
    </w:p>
    <w:p>
      <w:pPr>
        <w:spacing w:after="120" w:line="276"/>
        <w:ind w:firstLine="709"/>
        <w:jc w:val="both"/>
      </w:pPr>
      <w:r>
        <w:t xml:space="preserve">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2026-10-19T19:31:40.162Z</dcterms:created>
  <dcterms:modified xsi:type="dcterms:W3CDTF">2026-10-19T19:31:40.162Z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