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областной суд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Административные истцы: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1. [ФИО], [дата рождения], адрес: [адрес], собственник кв.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2. [ФИО], [дата рождения], адрес: [адрес], собственник кв.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административных истцов: [ФИО], адрес: [адрес], тел. [телефон], e-mail: [e-mail] (доверенность от [дата], диплом о высшем юридическом образовании № [номер])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ответчик: Правительство [наименование субъекта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Заинтересованные лица: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[наименование министерства ЖКХ субъекта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[наименование регионального оператора (фонда капитального ремонта)],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[сумма] руб. (подп. 6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нормативного правового акта недействующим в части переноса сроков капитального ремонта многоквартирного дома</w:t>
      </w:r>
    </w:p>
    <w:p>
      <w:pPr>
        <w:spacing w:after="120" w:line="276"/>
        <w:ind w:firstLine="709"/>
        <w:jc w:val="both"/>
      </w:pPr>
      <w:r>
        <w:t xml:space="preserve">Мы являемся собственниками квартир в многоквартирном доме по адресу: [адрес дома] (далее – Дом), [год постройки] года постройки, пятиэтажный, [материал стен]. Фонд капитального ремонта Дома формируется на счете регионального оператора, взносы на капитальный ремонт мы уплачиваем с [месяц, год]. Выписки из ЕГРН о праве собственности прилагаются.</w:t>
      </w:r>
    </w:p>
    <w:p>
      <w:pPr>
        <w:spacing w:after="160" w:before="200"/>
        <w:jc w:val="center"/>
      </w:pPr>
      <w:r>
        <w:rPr>
          <w:b/>
          <w:bCs/>
        </w:rPr>
        <w:t xml:space="preserve">1. Оспариваемый нормативный правовой акт</w:t>
      </w:r>
    </w:p>
    <w:p>
      <w:pPr>
        <w:spacing w:after="120" w:line="276"/>
        <w:ind w:firstLine="709"/>
        <w:jc w:val="both"/>
      </w:pPr>
      <w:r>
        <w:t xml:space="preserve">Постановлением Правительства [наименование субъекта РФ] от [дата] № [номер] утверждена региональная программа капитального ремонта общего имущества в многоквартирных домах на [годы] (далее – Региональная программа). Приложением к ней является перечень многоквартирных домов, в котором для каждого дома указаны виды работ и плановые периоды их проведения (далее – Перечень). Дом включен в Перечень под номером (строкой) [номер].</w:t>
      </w:r>
    </w:p>
    <w:p>
      <w:pPr>
        <w:spacing w:after="120" w:line="276"/>
        <w:ind w:firstLine="709"/>
        <w:jc w:val="both"/>
      </w:pPr>
      <w:r>
        <w:t xml:space="preserve">В редакции постановления от [дата] № [номер] плановый период капитального ремонта крыши и внутридомовых инженерных систем электроснабжения, теплоснабжения, холодного водоснабжения и водоотведения Дома был установлен на 2024–2026 годы.</w:t>
      </w:r>
    </w:p>
    <w:p>
      <w:pPr>
        <w:spacing w:after="120" w:line="276"/>
        <w:ind w:firstLine="709"/>
        <w:jc w:val="both"/>
      </w:pPr>
      <w:r>
        <w:t xml:space="preserve">Постановлением Правительства [наименование субъекта РФ] от [дата] № [номер] «О внесении изменений в постановление Правительства [наименование субъекта РФ] от [дата] № [номер]» (опубликовано [дата] на [источник опубликования]) Перечень изложен в новой редакции, и плановый период ремонта этих же элементов Дома перенесен на 2038–2040 годы (строка [номер], столбцы [номера столбцов]). В этой части Региональная программа действует в редакции постановления от [дата] № [номер].</w:t>
      </w:r>
    </w:p>
    <w:p>
      <w:pPr>
        <w:spacing w:after="120" w:line="276"/>
        <w:ind w:firstLine="709"/>
        <w:jc w:val="both"/>
      </w:pPr>
      <w:r>
        <w:t xml:space="preserve">Оспариваемые положения применяются к нам непосредственно: от них зависит, когда региональный оператор обязан провести капитальный ремонт общего имущества, на который мы вносим взносы (ч. 1 ст. 208 КАС РФ).</w:t>
      </w:r>
    </w:p>
    <w:p>
      <w:pPr>
        <w:spacing w:after="160" w:before="200"/>
        <w:jc w:val="center"/>
      </w:pPr>
      <w:r>
        <w:rPr>
          <w:b/>
          <w:bCs/>
        </w:rPr>
        <w:t xml:space="preserve">2. Техническое состояние Дома</w:t>
      </w:r>
    </w:p>
    <w:p>
      <w:pPr>
        <w:spacing w:after="120" w:line="276"/>
        <w:ind w:firstLine="709"/>
        <w:jc w:val="both"/>
      </w:pPr>
      <w:r>
        <w:t xml:space="preserve">Капитальный ремонт крыши и инженерных систем Дома не проводился с [год]. По заключению специалиста [наименование организации, сведения о членстве в СРО] от [дата] № [номер] физический износ кровли составляет 72 %, внутридомовых инженерных систем – от 75 до 80 %; техническое состояние крыши оценено как ограниченно работоспособное, инженерных систем – как неудовлетворительное. Специалист указал на необходимость капитального ремонта этих элементов без отлагательства.</w:t>
      </w:r>
    </w:p>
    <w:p>
      <w:pPr>
        <w:spacing w:after="120" w:line="276"/>
        <w:ind w:firstLine="709"/>
        <w:jc w:val="both"/>
      </w:pPr>
      <w:r>
        <w:t xml:space="preserve">Состояние Дома подтверждают также акты управляющей организации о протечках кровли от [даты], обращения собственников в управляющую организацию, региональному оператору и в [наименование министерства] от [даты] и ответы на них. Дом аварийным и подлежащим сносу или реконструкции не признан, из Региональной программы не исключен.</w:t>
      </w:r>
    </w:p>
    <w:p>
      <w:pPr>
        <w:spacing w:after="160" w:before="200"/>
        <w:jc w:val="center"/>
      </w:pPr>
      <w:r>
        <w:rPr>
          <w:b/>
          <w:bCs/>
        </w:rPr>
        <w:t xml:space="preserve">3. Перенос сроков противоречит ч. 4 ст. 168 ЖК РФ</w:t>
      </w:r>
    </w:p>
    <w:p>
      <w:pPr>
        <w:spacing w:after="120" w:line="276"/>
        <w:ind w:firstLine="709"/>
        <w:jc w:val="both"/>
      </w:pPr>
      <w:r>
        <w:t xml:space="preserve">Региональной программой определяются предельные сроки проведения капитального ремонта (ч. 1 ст. 168 ЖК РФ). Внесение в нее изменений, предусматривающих перенос установленного срока капитального ремонта общего имущества в многоквартирном доме на более поздний период, допускается только при наличии соответствующего решения общего собрания собственников помещений, за исключением случаев, прямо перечисленных в п. 1–6 ч. 4 ст. 168 ЖК РФ. Этот перечень является исчерпывающим и расширительному толкованию не подлежит (Апелляционное определение Судебной коллегии по административным делам Верховного Суда РФ от 12.12.2018 № 85-АПГ18-11).</w:t>
      </w:r>
    </w:p>
    <w:p>
      <w:pPr>
        <w:spacing w:after="120" w:line="276"/>
        <w:ind w:firstLine="709"/>
        <w:jc w:val="both"/>
      </w:pPr>
      <w:r>
        <w:t xml:space="preserve">Общее собрание собственников помещений Дома решения о переносе сроков капитального ремонта не принимало. Напротив, решением общего собрания от [дата] (протокол № [номер]) собственники потребовали провести ремонт крыши и инженерных систем в сроки, установленные Региональной программой.</w:t>
      </w:r>
    </w:p>
    <w:p>
      <w:pPr>
        <w:spacing w:after="120" w:line="276"/>
        <w:ind w:firstLine="709"/>
        <w:jc w:val="both"/>
      </w:pPr>
      <w:r>
        <w:t xml:space="preserve">Ни одно из исключений ч. 4 ст. 168 ЖК РФ к Дому не относится: конструктивные элементы и инженерные системы в Доме есть; работы ранее не проводились; способ формирования фонда не менялся; фактов воспрепятствования проведению работ не установлено; перенос не связан с ремонтом газового оборудования или лифтов. Обследования технического состояния Дома, которое установило бы, что ремонт в срок не требуется (п. 6 ч. 4 ст. 168, ч. 1 и 4 ст. 167 ЖК РФ), не проводилось. Имеющиеся данные свидетельствуют об обратном.</w:t>
      </w:r>
    </w:p>
    <w:p>
      <w:pPr>
        <w:spacing w:after="120" w:line="276"/>
        <w:ind w:firstLine="709"/>
        <w:jc w:val="both"/>
      </w:pPr>
      <w:r>
        <w:t xml:space="preserve">Ссылка на сокращение средств фонда, рост стоимости работ или общую актуализацию программы основанием для переноса не является. Часть 4 ст. 168 ЖК РФ применяется при любом внесении изменений в Региональную программу, в том числе при изложении Перечня в новой редакции. Очередность ремонта должна обеспечивать первоочередное проведение работ в домах, проживание в которых в силу износа конструктивных элементов представляет опасность для жизни или здоровья граждан, и может быть оспорена в суде (п. 4 резолютивной части Постановления Конституционного Суда РФ от 12.04.2016 № 10-П).</w:t>
      </w:r>
    </w:p>
    <w:p>
      <w:pPr>
        <w:spacing w:after="120" w:line="276"/>
        <w:ind w:firstLine="709"/>
        <w:jc w:val="both"/>
      </w:pPr>
      <w:r>
        <w:t xml:space="preserve">Таким образом, перенос сроков произведен произвольно и противоречит нормативному правовому акту, имеющему большую юридическую силу, – ч. 4 ст. 168 ЖК РФ, а также [статья закона субъекта РФ о капитальном ремонте, воспроизводящая это правило].</w:t>
      </w:r>
    </w:p>
    <w:p>
      <w:pPr>
        <w:spacing w:after="160" w:before="200"/>
        <w:jc w:val="center"/>
      </w:pPr>
      <w:r>
        <w:rPr>
          <w:b/>
          <w:bCs/>
        </w:rPr>
        <w:t xml:space="preserve">4. Какие права нарушены</w:t>
      </w:r>
    </w:p>
    <w:p>
      <w:pPr>
        <w:spacing w:after="120" w:line="276"/>
        <w:ind w:firstLine="709"/>
        <w:jc w:val="both"/>
      </w:pPr>
      <w:r>
        <w:t xml:space="preserve">Оспариваемые положения лишают нас права на проведение капитального ремонта общего имущества в установленный ранее срок, за счет уже внесенных взносов, и сохраняют угрозу дальнейшего разрушения кровли и аварий инженерных систем Дома. Обязанность доказать законность оспариваемого акта, в том числе наличие оснований для переноса, лежит на административном ответчике (ч. 9 ст. 213 КАС РФ).</w:t>
      </w:r>
    </w:p>
    <w:p>
      <w:pPr>
        <w:spacing w:after="120" w:line="276"/>
        <w:ind w:firstLine="709"/>
        <w:jc w:val="both"/>
      </w:pPr>
      <w:r>
        <w:t xml:space="preserve">Поскольку перенос противоречил ч. 4 ст. 168 ЖК РФ с момента принятия, оспариваемые положения подлежат признанию недействующими со дня принятия постановления от [дата] № [номер] (п. 1 ч. 2 ст. 215 КАС РФ, п. 38 Постановления Пленума Верховного Суда РФ от 25.12.2018 № 50).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20, 208, 209, 213, 215, 216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недействующей со дня принятия постановления Правительства [наименование субъекта РФ] от [дата] № [номер] строку [номер] Перечня многоквартирных домов, являющегося приложением к региональной программе капитального ремонта общего имущества в многоквартирных домах на [годы], утвержденной постановлением Правительства [наименование субъекта РФ] от [дата] № [номер] (в редакции постановления от [дата] № [номер]), в части плановых периодов капитального ремонта крыши и внутридомовых инженерных систем электроснабжения, теплоснабжения, холодного водоснабжения и водоотведения многоквартирного дома по адресу: [адрес дома] (столбцы [номера]).</w:t>
      </w:r>
    </w:p>
    <w:p>
      <w:pPr>
        <w:spacing w:after="120" w:line="276"/>
        <w:ind w:left="360" w:hanging="360"/>
        <w:jc w:val="both"/>
      </w:pPr>
      <w:r>
        <w:t xml:space="preserve">2. Возложить на Правительство [наименование субъекта РФ] обязанность принять нормативный правовой акт, заменяющий признанный недействующим в части, в срок, установленный судом (ч. 4 ст. 216 КАС РФ).</w:t>
      </w:r>
    </w:p>
    <w:p>
      <w:pPr>
        <w:spacing w:after="120" w:line="276"/>
        <w:ind w:left="360" w:hanging="360"/>
        <w:jc w:val="both"/>
      </w:pPr>
      <w:r>
        <w:t xml:space="preserve">3. Истребовать у административного ответчика материалы, на основании которых принято решение о переносе сроков капитального ремонта Дома, в том числе результаты обследования его технического состояния, если они имеются.</w:t>
      </w:r>
    </w:p>
    <w:p>
      <w:pPr>
        <w:spacing w:after="120" w:line="276"/>
        <w:ind w:left="360" w:hanging="360"/>
        <w:jc w:val="both"/>
      </w:pPr>
      <w:r>
        <w:t xml:space="preserve">4. Указать в решении на опубликование сообщения о нем в источнике официального опубликования оспариваемого акта (п. 2 ч. 4 ст. 215 КАС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копий административного искового заявления административному ответчику и заинтересованным лицам.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Выписки из ЕГРН о праве собственности административных истцов.</w:t>
      </w:r>
    </w:p>
    <w:p>
      <w:pPr>
        <w:spacing w:after="120" w:line="276"/>
        <w:ind w:left="360" w:hanging="360"/>
        <w:jc w:val="both"/>
      </w:pPr>
      <w:r>
        <w:t xml:space="preserve">4. Копия постановления от [дата] № [номер] (оспариваемая редакция) и выписка из Перечня в редакции от [дата] № [номер] (до переноса).</w:t>
      </w:r>
    </w:p>
    <w:p>
      <w:pPr>
        <w:spacing w:after="120" w:line="276"/>
        <w:ind w:left="360" w:hanging="360"/>
        <w:jc w:val="both"/>
      </w:pPr>
      <w:r>
        <w:t xml:space="preserve">5. Заключение специалиста о техническом состоянии Дома от [дата] № [номер].</w:t>
      </w:r>
    </w:p>
    <w:p>
      <w:pPr>
        <w:spacing w:after="120" w:line="276"/>
        <w:ind w:left="360" w:hanging="360"/>
        <w:jc w:val="both"/>
      </w:pPr>
      <w:r>
        <w:t xml:space="preserve">6. Акты о протечках, обращения собственников и ответы на них.</w:t>
      </w:r>
    </w:p>
    <w:p>
      <w:pPr>
        <w:spacing w:after="120" w:line="276"/>
        <w:ind w:left="360" w:hanging="360"/>
        <w:jc w:val="both"/>
      </w:pPr>
      <w:r>
        <w:t xml:space="preserve">7. Копия протокола общего собрания собственников от [дата] № [номер].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и копия его диплома о высшем юридическом образовании.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Административные истцы: [подпись] / [ФИО]; [подпись] / [ФИО]</w:t>
      </w:r>
    </w:p>
    <w:p>
      <w:pPr>
        <w:spacing w:after="120" w:line="276"/>
        <w:ind w:firstLine="709"/>
        <w:jc w:val="both"/>
      </w:pPr>
      <w:r>
        <w:t xml:space="preserve">Представитель административных истцов: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2026-10-20T17:04:10.937Z</dcterms:created>
  <dcterms:modified xsi:type="dcterms:W3CDTF">2026-10-20T17:04:10.937Z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