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[города,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Административный истец: [ФИО], [дата рождения], адрес: [адрес места жительства],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Административный ответчик 1: Управление Федеральной службы войск национальной гвардии Российской Федерации по [субъекту РФ],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Административный ответчик 2: начальник отделения лицензионно-разрешительной работы [наименование отделения] Управления Росгвардии по [субъекту РФ] [ФИО],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Оспариваемое решение: заключение от [дата] об аннулировании разрешения серии РОХа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АДМИНИСТРАТИВНОЕ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заключения об аннулировании разрешения на хранение и ношение охотничьего оружия</w:t>
      </w:r>
    </w:p>
    <w:p>
      <w:pPr>
        <w:spacing w:after="120" w:line="276"/>
        <w:ind w:firstLine="709"/>
        <w:jc w:val="both"/>
      </w:pPr>
      <w:r>
        <w:t xml:space="preserve">Я являюсь владельцем охотничьего огнестрельного гладкоствольного длинноствольного ружья [марка, модель], калибр [калибр], № [номер]. На него мне выдано разрешение на хранение и ношение серии РОХа № [номер] от [дата] сроком действия до [дата]. Я имею охотничий билет № [номер], оружие хранится в сейфе по месту жительства, нарушений правил хранения у меня не выявлялось.</w:t>
      </w:r>
    </w:p>
    <w:p>
      <w:pPr>
        <w:spacing w:after="120" w:line="276"/>
        <w:ind w:firstLine="709"/>
        <w:jc w:val="both"/>
      </w:pPr>
      <w:r>
        <w:t xml:space="preserve">Заключением от [дата], утверждённым начальником отделения лицензионно-разрешительной работы [наименование отделения] Управления Росгвардии по [субъекту РФ] (далее – Заключение), моё разрешение аннулировано со ссылкой на п. 3 ч. 1 ст. 26 и п. 5 ч. 20 ст. 13 Федерального закона от 13.12.1996 № 150-ФЗ «Об оружии» (далее – Закон об оружии) как лицу, повторно привлечённому к административной ответственности в течение года. [дата] ружьё изъято у меня по протоколу изъятия и помещено в комнату хранения оружия [наименование территориального органа МВД России]. Копию Заключения я получил [дата].</w:t>
      </w:r>
    </w:p>
    <w:p>
      <w:pPr>
        <w:spacing w:after="120" w:line="276"/>
        <w:ind w:firstLine="709"/>
        <w:jc w:val="both"/>
      </w:pPr>
      <w:r>
        <w:t xml:space="preserve">В Заключении указаны три постановления:</w:t>
      </w:r>
    </w:p>
    <w:p>
      <w:pPr>
        <w:spacing w:after="120" w:line="276"/>
        <w:ind w:left="360" w:hanging="360"/>
        <w:jc w:val="both"/>
      </w:pPr>
      <w:r>
        <w:t xml:space="preserve">1. постановление инспектора ДПС [подразделение] от [дата] № [номер] по ч. 2 ст. 12.9 КоАП РФ (превышение скорости на 20–40 км/ч), штраф 750 руб.;</w:t>
      </w:r>
    </w:p>
    <w:p>
      <w:pPr>
        <w:spacing w:after="120" w:line="276"/>
        <w:ind w:left="360" w:hanging="360"/>
        <w:jc w:val="both"/>
      </w:pPr>
      <w:r>
        <w:t xml:space="preserve">2. постановление инспектора ДПС [подразделение] от [дата] № [номер] по ст. 12.6 КоАП РФ (непристёгнутый ремень безопасности), штраф 1 500 руб.;</w:t>
      </w:r>
    </w:p>
    <w:p>
      <w:pPr>
        <w:spacing w:after="120" w:line="276"/>
        <w:ind w:left="360" w:hanging="360"/>
        <w:jc w:val="both"/>
      </w:pPr>
      <w:r>
        <w:t xml:space="preserve">3. постановление [должность, наименование органа внутренних дел] от [дата] № [номер] по ч. 1 ст. 20.1 КоАП РФ (мелкое хулиганство), штраф [сумма] руб.</w:t>
      </w:r>
    </w:p>
    <w:p>
      <w:pPr>
        <w:spacing w:after="120" w:line="276"/>
        <w:ind w:firstLine="709"/>
        <w:jc w:val="both"/>
      </w:pPr>
      <w:r>
        <w:t xml:space="preserve">Постановление по ч. 1 ст. 20.1 КоАП РФ я обжаловал. Решением [наименование суда] от [дата] по делу № [номер] оно отменено, производство по делу прекращено на основании [п. 1 / п. 2] ч. 1 ст. 24.5 КоАП РФ. Решение вступило в законную силу [дата], то есть до вынесения Заключения.</w:t>
      </w:r>
    </w:p>
    <w:p>
      <w:pPr>
        <w:spacing w:after="120" w:line="276"/>
        <w:ind w:firstLine="709"/>
        <w:jc w:val="both"/>
      </w:pPr>
      <w:r>
        <w:t xml:space="preserve">Считаю Заключение незаконным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Правонарушения в области дорожного движения не входят в перечень п. 5 и 5.1 ч. 20 ст. 13 Закона об оружии</w:t>
      </w:r>
    </w:p>
    <w:p>
      <w:pPr>
        <w:spacing w:after="120" w:line="276"/>
        <w:ind w:firstLine="709"/>
        <w:jc w:val="both"/>
      </w:pPr>
      <w:r>
        <w:t xml:space="preserve">Перечень обстоятельств, при которых разрешение аннулируется, исчерпывающий (ч. 1 ст. 26 Закона об оружии; Определение Конституционного Суда РФ от 23.06.2015 № 1237-О). Пункт 5 ч. 20 ст. 13 Закона об оружии касается только правонарушений, посягающих на общественный порядок и общественную безопасность или установленный порядок управления, связанных с нарушением правил охоты, а также правонарушений в области оборота наркотических средств.</w:t>
      </w:r>
    </w:p>
    <w:p>
      <w:pPr>
        <w:spacing w:after="120" w:line="276"/>
        <w:ind w:firstLine="709"/>
        <w:jc w:val="both"/>
      </w:pPr>
      <w:r>
        <w:t xml:space="preserve">Правонарушения по ч. 2 ст. 12.9 и ст. 12.6 КоАП РФ относятся к главе 12 КоАП РФ «Административные правонарушения в области дорожного движения» и ни к одной из этих групп не относятся. Административный арест за них не предусмотрен, к управлению в состоянии опьянения и отказу от медицинского освидетельствования они отношения не имеют, поэтому основание по п. 5.1 ч. 20 ст. 13 и п. 3.1 ч. 1 ст. 26 Закона об оружии также отсутствует.</w:t>
      </w:r>
    </w:p>
    <w:p>
      <w:pPr>
        <w:spacing w:after="160" w:before="200"/>
        <w:jc w:val="center"/>
      </w:pPr>
      <w:r>
        <w:rPr>
          <w:b/>
          <w:bCs/>
        </w:rPr>
        <w:t xml:space="preserve">2. Отменённое постановление по ч. 1 ст. 20.1 КоАП РФ не может служить основанием для аннулирования</w:t>
      </w:r>
    </w:p>
    <w:p>
      <w:pPr>
        <w:spacing w:after="120" w:line="276"/>
        <w:ind w:firstLine="709"/>
        <w:jc w:val="both"/>
      </w:pPr>
      <w:r>
        <w:t xml:space="preserve">Лицо считается невиновным, пока его вина не установлена вступившим в законную силу постановлением (ч. 2 ст. 1.5 КоАП РФ). Подвергнутым административному наказанию считается лицо, в отношении которого есть вступившее в силу и не отменённое постановление о назначении наказания (ст. 4.6 КоАП РФ).</w:t>
      </w:r>
    </w:p>
    <w:p>
      <w:pPr>
        <w:spacing w:after="120" w:line="276"/>
        <w:ind w:firstLine="709"/>
        <w:jc w:val="both"/>
      </w:pPr>
      <w:r>
        <w:t xml:space="preserve">Постановление по ч. 1 ст. 20.1 КоАП РФ отменено с прекращением производства вступившим в законную силу решением суда ещё до вынесения Заключения. На дату Заключения я не являлся лицом, подвергнутым наказанию за это правонарушение. Поэтому оно не могло учитываться ни как правонарушение против общественного порядка (п. 5 ч. 20 ст. 13), ни как правонарушение, за которое предусмотрен арест (п. 5.1 ч. 20 ст. 13 Закона об оружии).</w:t>
      </w:r>
    </w:p>
    <w:p>
      <w:pPr>
        <w:spacing w:after="160" w:before="200"/>
        <w:jc w:val="center"/>
      </w:pPr>
      <w:r>
        <w:rPr>
          <w:b/>
          <w:bCs/>
        </w:rPr>
        <w:t xml:space="preserve">3. Признак повторности отсутствует</w:t>
      </w:r>
    </w:p>
    <w:p>
      <w:pPr>
        <w:spacing w:after="120" w:line="276"/>
        <w:ind w:firstLine="709"/>
        <w:jc w:val="both"/>
      </w:pPr>
      <w:r>
        <w:t xml:space="preserve">Даже если бы правонарушения относились к перечню п. 5 ч. 20 ст. 13 Закона об оружии, для аннулирования требуется именно повторное привлечение. По смыслу п. 2 ч. 1 ст. 4.3 и ст. 4.6 КоАП РФ, п. 16 Постановления Пленума Верховного Суда РФ от 24.03.2005 № 5 повторным является правонарушение, совершённое после вступления в силу постановления за первое правонарушение. Так толкует п. 5 ч. 20 ст. 13 Закона об оружии Судебная коллегия по административным делам Верховного Суда РФ (кассационные определения от 10.04.2024 № 66-КАД24-1-К8 и от 25.09.2024 № 91-КАД24-2-К3). После отмены постановления по ст. 20.1 КоАП РФ ни одного правонарушения из перечня у меня нет, а значит, нет и повторности.</w:t>
      </w:r>
    </w:p>
    <w:p>
      <w:pPr>
        <w:spacing w:after="160" w:before="200"/>
        <w:jc w:val="center"/>
      </w:pPr>
      <w:r>
        <w:rPr>
          <w:b/>
          <w:bCs/>
        </w:rPr>
        <w:t xml:space="preserve">4. Нарушение моих прав и срок обращения</w:t>
      </w:r>
    </w:p>
    <w:p>
      <w:pPr>
        <w:spacing w:after="120" w:line="276"/>
        <w:ind w:firstLine="709"/>
        <w:jc w:val="both"/>
      </w:pPr>
      <w:r>
        <w:t xml:space="preserve">Заключение лишило меня права владеть и пользоваться принадлежащим мне ружьём и заниматься охотой. Ружьё изъято, и если в течение года со дня изъятия я его не получу или не продам, оно может быть обращено в собственность государства и уничтожено (ст. 27 Закона об оружии).</w:t>
      </w:r>
    </w:p>
    <w:p>
      <w:pPr>
        <w:spacing w:after="120" w:line="276"/>
        <w:ind w:firstLine="709"/>
        <w:jc w:val="both"/>
      </w:pPr>
      <w:r>
        <w:t xml:space="preserve">Обязанность доказать наличие оснований для Заключения и соблюдение порядка его принятия лежит на административных ответчиках (ч. 11 ст. 226 КАС РФ). Срок обращения в суд, установленный ч. 1 ст. 219 КАС РФ, не пропущен: о Заключении я узнал [дата].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26, 27 Закона об оружии, ст. 218, 220, 226, 227 КАС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заключение от [дата], утверждённое начальником отделения лицензионно-разрешительной работы [наименование отделения] Управления Росгвардии по [субъекту РФ], об аннулировании разрешения серии РОХа № [номер] на хранение и ношение охотничьего оружия [марка, модель, № ружья] и об изъятии этого оружия.</w:t>
      </w:r>
    </w:p>
    <w:p>
      <w:pPr>
        <w:spacing w:after="120" w:line="276"/>
        <w:ind w:left="360" w:hanging="360"/>
        <w:jc w:val="both"/>
      </w:pPr>
      <w:r>
        <w:t xml:space="preserve">2. Обязать Управление Росгвардии по [субъекту РФ] устранить нарушение моих прав: восстановить разрешение серии РОХа № [номер] и возвратить мне ружьё [марка, модель, №], изъятое по протоколу от [дата], и сообщить об исполнении решения суду и мне в течение одного месяца со дня вступления решения в законную силу.</w:t>
      </w:r>
    </w:p>
    <w:p>
      <w:pPr>
        <w:spacing w:after="120" w:line="276"/>
        <w:ind w:left="360" w:hanging="360"/>
        <w:jc w:val="both"/>
      </w:pPr>
      <w:r>
        <w:t xml:space="preserve">3. Взыскать с Управления Росгвардии по [субъекту РФ] в мою пользу расходы по уплате государственной пошлины в размере 3 000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заключения от [дата] об аннулировании разрешения.</w:t>
      </w:r>
    </w:p>
    <w:p>
      <w:pPr>
        <w:spacing w:after="120" w:line="276"/>
        <w:ind w:left="360" w:hanging="360"/>
        <w:jc w:val="both"/>
      </w:pPr>
      <w:r>
        <w:t xml:space="preserve">2. Копия протокола изъятия оружия от [дата].</w:t>
      </w:r>
    </w:p>
    <w:p>
      <w:pPr>
        <w:spacing w:after="120" w:line="276"/>
        <w:ind w:left="360" w:hanging="360"/>
        <w:jc w:val="both"/>
      </w:pPr>
      <w:r>
        <w:t xml:space="preserve">3. Копия разрешения серии РОХа № [номер] и охотничьего билета.</w:t>
      </w:r>
    </w:p>
    <w:p>
      <w:pPr>
        <w:spacing w:after="120" w:line="276"/>
        <w:ind w:left="360" w:hanging="360"/>
        <w:jc w:val="both"/>
      </w:pPr>
      <w:r>
        <w:t xml:space="preserve">4. Копии постановлений по ч. 2 ст. 12.9 и ст. 12.6 КоАП РФ.</w:t>
      </w:r>
    </w:p>
    <w:p>
      <w:pPr>
        <w:spacing w:after="120" w:line="276"/>
        <w:ind w:left="360" w:hanging="360"/>
        <w:jc w:val="both"/>
      </w:pPr>
      <w:r>
        <w:t xml:space="preserve">5. Копия постановления по ч. 1 ст. 20.1 КоАП РФ и решения [наименование суда] от [дата] об его отмене с отметкой о вступлении в законную силу.</w:t>
      </w:r>
    </w:p>
    <w:p>
      <w:pPr>
        <w:spacing w:after="120" w:line="276"/>
        <w:ind w:left="360" w:hanging="360"/>
        <w:jc w:val="both"/>
      </w:pPr>
      <w:r>
        <w:t xml:space="preserve">6.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7. Документы, подтверждающие направление копий административного искового заявления административным ответчикам.</w:t>
      </w:r>
    </w:p>
    <w:p>
      <w:pPr>
        <w:spacing w:after="120" w:line="276"/>
        <w:ind w:left="360" w:hanging="360"/>
        <w:jc w:val="both"/>
      </w:pPr>
      <w:r>
        <w:t xml:space="preserve">8. Копия документа о высшем юридическом образовании (если иск подписан представителем) и доверенность.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2026-10-20T17:21:30.266Z</dcterms:created>
  <dcterms:modified xsi:type="dcterms:W3CDTF">2026-10-20T17:21:30.266Z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